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ADBF3" w14:textId="77777777" w:rsidR="007B7B56" w:rsidRPr="007B7B56" w:rsidRDefault="0056052F" w:rsidP="00161E3D">
      <w:pPr>
        <w:shd w:val="clear" w:color="auto" w:fill="FFFFFF"/>
        <w:spacing w:before="240" w:after="240"/>
        <w:rPr>
          <w:rFonts w:asciiTheme="majorHAnsi" w:hAnsiTheme="majorHAnsi"/>
          <w:bCs/>
          <w:color w:val="000000"/>
        </w:rPr>
      </w:pPr>
      <w:r w:rsidRPr="007B7B56">
        <w:rPr>
          <w:rFonts w:asciiTheme="majorHAnsi" w:hAnsiTheme="majorHAnsi"/>
          <w:bCs/>
          <w:color w:val="000000"/>
        </w:rPr>
        <w:t>Broome</w:t>
      </w:r>
      <w:r w:rsidR="00FA6E53" w:rsidRPr="007B7B56">
        <w:rPr>
          <w:rFonts w:asciiTheme="majorHAnsi" w:hAnsiTheme="majorHAnsi"/>
          <w:bCs/>
          <w:color w:val="000000"/>
        </w:rPr>
        <w:t xml:space="preserve"> County </w:t>
      </w:r>
      <w:r w:rsidR="00161E3D" w:rsidRPr="007B7B56">
        <w:rPr>
          <w:rFonts w:asciiTheme="majorHAnsi" w:hAnsiTheme="majorHAnsi"/>
          <w:bCs/>
          <w:color w:val="000000"/>
        </w:rPr>
        <w:t>Health Department</w:t>
      </w:r>
      <w:r w:rsidR="007B7B56" w:rsidRPr="007B7B56">
        <w:rPr>
          <w:rFonts w:asciiTheme="majorHAnsi" w:hAnsiTheme="majorHAnsi"/>
          <w:bCs/>
          <w:color w:val="000000"/>
        </w:rPr>
        <w:t xml:space="preserve"> </w:t>
      </w:r>
    </w:p>
    <w:p w14:paraId="3037E191" w14:textId="6AC78CA1" w:rsidR="007B7B56" w:rsidRPr="007B7B56" w:rsidRDefault="00161E3D" w:rsidP="00161E3D">
      <w:pPr>
        <w:shd w:val="clear" w:color="auto" w:fill="FFFFFF"/>
        <w:spacing w:before="240" w:after="240"/>
        <w:rPr>
          <w:rFonts w:asciiTheme="majorHAnsi" w:hAnsiTheme="majorHAnsi"/>
          <w:bCs/>
          <w:color w:val="000000"/>
        </w:rPr>
      </w:pPr>
      <w:r w:rsidRPr="007B7B56">
        <w:rPr>
          <w:rFonts w:asciiTheme="majorHAnsi" w:hAnsiTheme="majorHAnsi"/>
          <w:bCs/>
          <w:color w:val="000000"/>
        </w:rPr>
        <w:t xml:space="preserve">Tobacco Free </w:t>
      </w:r>
      <w:r w:rsidR="0056052F" w:rsidRPr="007B7B56">
        <w:rPr>
          <w:rFonts w:asciiTheme="majorHAnsi" w:hAnsiTheme="majorHAnsi"/>
          <w:bCs/>
          <w:color w:val="000000"/>
        </w:rPr>
        <w:t xml:space="preserve">Broome and Tioga </w:t>
      </w:r>
      <w:r w:rsidR="007B7B56" w:rsidRPr="007B7B56">
        <w:rPr>
          <w:rFonts w:asciiTheme="majorHAnsi" w:hAnsiTheme="majorHAnsi"/>
          <w:bCs/>
          <w:color w:val="000000"/>
        </w:rPr>
        <w:t xml:space="preserve">Program </w:t>
      </w:r>
    </w:p>
    <w:p w14:paraId="7AAEED49" w14:textId="413BDA70" w:rsidR="00161E3D" w:rsidRPr="007B7B56" w:rsidRDefault="00161E3D" w:rsidP="00161E3D">
      <w:pPr>
        <w:shd w:val="clear" w:color="auto" w:fill="FFFFFF"/>
        <w:spacing w:before="240" w:after="240"/>
        <w:rPr>
          <w:rFonts w:asciiTheme="majorHAnsi" w:hAnsiTheme="majorHAnsi"/>
          <w:i/>
          <w:color w:val="000000"/>
        </w:rPr>
      </w:pPr>
      <w:r w:rsidRPr="007B7B56">
        <w:rPr>
          <w:rFonts w:asciiTheme="majorHAnsi" w:hAnsiTheme="majorHAnsi"/>
          <w:i/>
          <w:color w:val="000000"/>
        </w:rPr>
        <w:t>Advancing Tobacco Free Communities Request for Proposal</w:t>
      </w:r>
    </w:p>
    <w:p w14:paraId="23D1F2DF" w14:textId="17B41D49" w:rsidR="004A2697" w:rsidRPr="007B7B56" w:rsidRDefault="004A2697" w:rsidP="00161E3D">
      <w:pPr>
        <w:shd w:val="clear" w:color="auto" w:fill="FFFFFF"/>
        <w:spacing w:before="240" w:after="240"/>
        <w:rPr>
          <w:rFonts w:asciiTheme="majorHAnsi" w:hAnsiTheme="majorHAnsi"/>
          <w:bCs/>
          <w:color w:val="000000"/>
        </w:rPr>
      </w:pPr>
      <w:r w:rsidRPr="007B7B56">
        <w:rPr>
          <w:rFonts w:asciiTheme="majorHAnsi" w:hAnsiTheme="majorHAnsi"/>
          <w:bCs/>
          <w:color w:val="000000"/>
        </w:rPr>
        <w:t>Date Issued:</w:t>
      </w:r>
      <w:r w:rsidR="007E184F">
        <w:rPr>
          <w:rFonts w:asciiTheme="majorHAnsi" w:hAnsiTheme="majorHAnsi"/>
          <w:bCs/>
          <w:color w:val="000000"/>
        </w:rPr>
        <w:t xml:space="preserve"> </w:t>
      </w:r>
      <w:r w:rsidR="00734D12">
        <w:rPr>
          <w:rFonts w:asciiTheme="majorHAnsi" w:hAnsiTheme="majorHAnsi"/>
          <w:bCs/>
          <w:color w:val="000000"/>
        </w:rPr>
        <w:t>7</w:t>
      </w:r>
      <w:r w:rsidR="007E184F">
        <w:rPr>
          <w:rFonts w:asciiTheme="majorHAnsi" w:hAnsiTheme="majorHAnsi"/>
          <w:bCs/>
          <w:color w:val="000000"/>
        </w:rPr>
        <w:t>/</w:t>
      </w:r>
      <w:r w:rsidR="00734D12">
        <w:rPr>
          <w:rFonts w:asciiTheme="majorHAnsi" w:hAnsiTheme="majorHAnsi"/>
          <w:bCs/>
          <w:color w:val="000000"/>
        </w:rPr>
        <w:t>10</w:t>
      </w:r>
      <w:r w:rsidR="007E184F">
        <w:rPr>
          <w:rFonts w:asciiTheme="majorHAnsi" w:hAnsiTheme="majorHAnsi"/>
          <w:bCs/>
          <w:color w:val="000000"/>
        </w:rPr>
        <w:t>/26</w:t>
      </w:r>
    </w:p>
    <w:p w14:paraId="485F1779" w14:textId="0C71BF81" w:rsidR="004A2697" w:rsidRPr="007B7B56" w:rsidRDefault="004A2697" w:rsidP="00161E3D">
      <w:pPr>
        <w:shd w:val="clear" w:color="auto" w:fill="FFFFFF"/>
        <w:spacing w:before="240" w:after="240"/>
        <w:rPr>
          <w:rFonts w:asciiTheme="majorHAnsi" w:hAnsiTheme="majorHAnsi"/>
          <w:bCs/>
          <w:color w:val="000000"/>
        </w:rPr>
      </w:pPr>
      <w:r w:rsidRPr="007B7B56">
        <w:rPr>
          <w:rFonts w:asciiTheme="majorHAnsi" w:hAnsiTheme="majorHAnsi"/>
          <w:bCs/>
          <w:color w:val="000000"/>
        </w:rPr>
        <w:t xml:space="preserve">Proposal Submission Date: </w:t>
      </w:r>
      <w:r w:rsidRPr="00D14761">
        <w:rPr>
          <w:rFonts w:asciiTheme="majorHAnsi" w:hAnsiTheme="majorHAnsi"/>
          <w:bCs/>
          <w:color w:val="000000"/>
        </w:rPr>
        <w:t>No later than</w:t>
      </w:r>
      <w:r w:rsidR="006B65B1" w:rsidRPr="00D14761">
        <w:rPr>
          <w:rFonts w:asciiTheme="majorHAnsi" w:hAnsiTheme="majorHAnsi"/>
          <w:bCs/>
          <w:color w:val="000000"/>
        </w:rPr>
        <w:t xml:space="preserve"> </w:t>
      </w:r>
      <w:r w:rsidR="00734D12">
        <w:rPr>
          <w:rFonts w:asciiTheme="majorHAnsi" w:hAnsiTheme="majorHAnsi"/>
          <w:bCs/>
          <w:color w:val="000000"/>
        </w:rPr>
        <w:t>August 10</w:t>
      </w:r>
      <w:r w:rsidR="00734D12" w:rsidRPr="00734D12">
        <w:rPr>
          <w:rFonts w:asciiTheme="majorHAnsi" w:hAnsiTheme="majorHAnsi"/>
          <w:bCs/>
          <w:color w:val="000000"/>
          <w:vertAlign w:val="superscript"/>
        </w:rPr>
        <w:t>th</w:t>
      </w:r>
      <w:r w:rsidR="0056052F" w:rsidRPr="00D14761">
        <w:rPr>
          <w:rFonts w:asciiTheme="majorHAnsi" w:hAnsiTheme="majorHAnsi"/>
          <w:bCs/>
          <w:color w:val="000000"/>
        </w:rPr>
        <w:t>, 2026</w:t>
      </w:r>
    </w:p>
    <w:p w14:paraId="03145B39" w14:textId="77777777" w:rsidR="00B5449A" w:rsidRPr="007B7B56" w:rsidRDefault="00B5449A" w:rsidP="00EF06AD">
      <w:pPr>
        <w:shd w:val="clear" w:color="auto" w:fill="FFFFFF"/>
        <w:spacing w:before="240" w:after="240" w:line="360" w:lineRule="atLeast"/>
        <w:rPr>
          <w:rFonts w:asciiTheme="majorHAnsi" w:hAnsiTheme="majorHAnsi"/>
          <w:b/>
          <w:color w:val="000000"/>
          <w:u w:val="single"/>
        </w:rPr>
      </w:pPr>
      <w:r w:rsidRPr="007B7B56">
        <w:rPr>
          <w:rFonts w:asciiTheme="majorHAnsi" w:hAnsiTheme="majorHAnsi"/>
          <w:b/>
          <w:color w:val="000000"/>
          <w:u w:val="single"/>
        </w:rPr>
        <w:t>Introduction</w:t>
      </w:r>
    </w:p>
    <w:p w14:paraId="3EFC3A27" w14:textId="25386A69" w:rsidR="001F5C2E" w:rsidRPr="007B7B56" w:rsidRDefault="001F5C2E" w:rsidP="00EF06AD">
      <w:pPr>
        <w:shd w:val="clear" w:color="auto" w:fill="FFFFFF"/>
        <w:spacing w:before="240" w:after="240" w:line="360" w:lineRule="atLeast"/>
        <w:rPr>
          <w:rFonts w:asciiTheme="majorHAnsi" w:hAnsiTheme="majorHAnsi"/>
        </w:rPr>
      </w:pPr>
      <w:r w:rsidRPr="007B7B56">
        <w:rPr>
          <w:rFonts w:asciiTheme="majorHAnsi" w:hAnsiTheme="majorHAnsi"/>
          <w:color w:val="000000"/>
        </w:rPr>
        <w:t xml:space="preserve">The </w:t>
      </w:r>
      <w:r w:rsidR="0056052F" w:rsidRPr="007B7B56">
        <w:rPr>
          <w:rFonts w:asciiTheme="majorHAnsi" w:hAnsiTheme="majorHAnsi"/>
          <w:color w:val="000000"/>
        </w:rPr>
        <w:t>Broome</w:t>
      </w:r>
      <w:r w:rsidRPr="007B7B56">
        <w:rPr>
          <w:rFonts w:asciiTheme="majorHAnsi" w:hAnsiTheme="majorHAnsi"/>
          <w:color w:val="000000"/>
        </w:rPr>
        <w:t xml:space="preserve"> County </w:t>
      </w:r>
      <w:r w:rsidR="00161E3D" w:rsidRPr="007B7B56">
        <w:rPr>
          <w:rFonts w:asciiTheme="majorHAnsi" w:hAnsiTheme="majorHAnsi"/>
          <w:color w:val="000000"/>
        </w:rPr>
        <w:t>Health Department’s</w:t>
      </w:r>
      <w:r w:rsidR="0056052F" w:rsidRPr="007B7B56">
        <w:rPr>
          <w:rFonts w:asciiTheme="majorHAnsi" w:hAnsiTheme="majorHAnsi"/>
          <w:color w:val="000000"/>
        </w:rPr>
        <w:t xml:space="preserve"> (BCHD)</w:t>
      </w:r>
      <w:r w:rsidR="00161E3D" w:rsidRPr="007B7B56">
        <w:rPr>
          <w:rFonts w:asciiTheme="majorHAnsi" w:hAnsiTheme="majorHAnsi"/>
          <w:color w:val="000000"/>
        </w:rPr>
        <w:t xml:space="preserve"> Tobacco Free </w:t>
      </w:r>
      <w:r w:rsidR="0056052F" w:rsidRPr="007B7B56">
        <w:rPr>
          <w:rFonts w:asciiTheme="majorHAnsi" w:hAnsiTheme="majorHAnsi"/>
          <w:color w:val="000000"/>
        </w:rPr>
        <w:t xml:space="preserve">Broome and Tioga (TFBT) </w:t>
      </w:r>
      <w:r w:rsidR="00161E3D" w:rsidRPr="007B7B56">
        <w:rPr>
          <w:rFonts w:asciiTheme="majorHAnsi" w:hAnsiTheme="majorHAnsi"/>
          <w:color w:val="000000"/>
        </w:rPr>
        <w:t>program</w:t>
      </w:r>
      <w:r w:rsidRPr="007B7B56">
        <w:rPr>
          <w:rFonts w:asciiTheme="majorHAnsi" w:hAnsiTheme="majorHAnsi"/>
          <w:color w:val="000000"/>
        </w:rPr>
        <w:t xml:space="preserve"> </w:t>
      </w:r>
      <w:r w:rsidRPr="007B7B56">
        <w:rPr>
          <w:rFonts w:asciiTheme="majorHAnsi" w:hAnsiTheme="majorHAnsi"/>
        </w:rPr>
        <w:t xml:space="preserve">is offering </w:t>
      </w:r>
      <w:r w:rsidR="001E4345" w:rsidRPr="007B7B56">
        <w:rPr>
          <w:rFonts w:asciiTheme="majorHAnsi" w:hAnsiTheme="majorHAnsi"/>
        </w:rPr>
        <w:t xml:space="preserve">a </w:t>
      </w:r>
      <w:r w:rsidRPr="007B7B56">
        <w:rPr>
          <w:rFonts w:asciiTheme="majorHAnsi" w:hAnsiTheme="majorHAnsi"/>
        </w:rPr>
        <w:t>funding</w:t>
      </w:r>
      <w:r w:rsidR="001E4345" w:rsidRPr="007B7B56">
        <w:rPr>
          <w:rFonts w:asciiTheme="majorHAnsi" w:hAnsiTheme="majorHAnsi"/>
        </w:rPr>
        <w:t xml:space="preserve"> opportunity</w:t>
      </w:r>
      <w:r w:rsidRPr="007B7B56">
        <w:rPr>
          <w:rFonts w:asciiTheme="majorHAnsi" w:hAnsiTheme="majorHAnsi"/>
        </w:rPr>
        <w:t xml:space="preserve"> to local organizations to</w:t>
      </w:r>
      <w:r w:rsidR="00B5449A" w:rsidRPr="007B7B56">
        <w:rPr>
          <w:rFonts w:asciiTheme="majorHAnsi" w:hAnsiTheme="majorHAnsi"/>
        </w:rPr>
        <w:t xml:space="preserve"> serve </w:t>
      </w:r>
      <w:r w:rsidR="00F565CC" w:rsidRPr="007B7B56">
        <w:rPr>
          <w:rFonts w:asciiTheme="majorHAnsi" w:hAnsiTheme="majorHAnsi"/>
        </w:rPr>
        <w:t>populations</w:t>
      </w:r>
      <w:r w:rsidR="00B5449A" w:rsidRPr="007B7B56">
        <w:rPr>
          <w:rFonts w:asciiTheme="majorHAnsi" w:hAnsiTheme="majorHAnsi"/>
        </w:rPr>
        <w:t xml:space="preserve"> most impacted by </w:t>
      </w:r>
      <w:r w:rsidR="00FB312A" w:rsidRPr="007B7B56">
        <w:rPr>
          <w:rFonts w:asciiTheme="majorHAnsi" w:hAnsiTheme="majorHAnsi"/>
        </w:rPr>
        <w:t>the negative outcomes of the tobacco industry</w:t>
      </w:r>
      <w:r w:rsidRPr="007B7B56">
        <w:rPr>
          <w:rFonts w:asciiTheme="majorHAnsi" w:hAnsiTheme="majorHAnsi"/>
        </w:rPr>
        <w:t xml:space="preserve">. </w:t>
      </w:r>
      <w:r w:rsidR="00FB312A" w:rsidRPr="007B7B56">
        <w:rPr>
          <w:rFonts w:asciiTheme="majorHAnsi" w:hAnsiTheme="majorHAnsi"/>
        </w:rPr>
        <w:t>With guidance from T</w:t>
      </w:r>
      <w:r w:rsidR="0056052F" w:rsidRPr="007B7B56">
        <w:rPr>
          <w:rFonts w:asciiTheme="majorHAnsi" w:hAnsiTheme="majorHAnsi"/>
        </w:rPr>
        <w:t>FBT staff</w:t>
      </w:r>
      <w:r w:rsidR="00FB312A" w:rsidRPr="007B7B56">
        <w:rPr>
          <w:rFonts w:asciiTheme="majorHAnsi" w:hAnsiTheme="majorHAnsi"/>
        </w:rPr>
        <w:t xml:space="preserve">, recipients will lead and facilitate community engagement work </w:t>
      </w:r>
      <w:r w:rsidR="007B7B56">
        <w:rPr>
          <w:rFonts w:asciiTheme="majorHAnsi" w:hAnsiTheme="majorHAnsi"/>
        </w:rPr>
        <w:t xml:space="preserve">focusing </w:t>
      </w:r>
      <w:r w:rsidR="00FB312A" w:rsidRPr="007B7B56">
        <w:rPr>
          <w:rFonts w:asciiTheme="majorHAnsi" w:hAnsiTheme="majorHAnsi"/>
        </w:rPr>
        <w:t xml:space="preserve">on </w:t>
      </w:r>
      <w:r w:rsidR="007B7B56">
        <w:rPr>
          <w:rFonts w:asciiTheme="majorHAnsi" w:hAnsiTheme="majorHAnsi"/>
        </w:rPr>
        <w:t xml:space="preserve">the following initiatives: </w:t>
      </w:r>
      <w:r w:rsidR="00FB312A" w:rsidRPr="007B7B56">
        <w:rPr>
          <w:rFonts w:asciiTheme="majorHAnsi" w:hAnsiTheme="majorHAnsi"/>
        </w:rPr>
        <w:t>smoke-free multi-unit housing</w:t>
      </w:r>
      <w:r w:rsidR="007B7B56">
        <w:rPr>
          <w:rFonts w:asciiTheme="majorHAnsi" w:hAnsiTheme="majorHAnsi"/>
        </w:rPr>
        <w:t>,</w:t>
      </w:r>
      <w:r w:rsidR="00FB312A" w:rsidRPr="007B7B56">
        <w:rPr>
          <w:rFonts w:asciiTheme="majorHAnsi" w:hAnsiTheme="majorHAnsi"/>
        </w:rPr>
        <w:t xml:space="preserve"> tobacco product waste in the environment</w:t>
      </w:r>
      <w:r w:rsidR="007B7B56">
        <w:rPr>
          <w:rFonts w:asciiTheme="majorHAnsi" w:hAnsiTheme="majorHAnsi"/>
        </w:rPr>
        <w:t>, retail environment, and/or tobacco-free outdoors</w:t>
      </w:r>
      <w:r w:rsidR="00FB312A" w:rsidRPr="007B7B56">
        <w:rPr>
          <w:rFonts w:asciiTheme="majorHAnsi" w:hAnsiTheme="majorHAnsi"/>
        </w:rPr>
        <w:t>.</w:t>
      </w:r>
      <w:r w:rsidR="00B5449A" w:rsidRPr="007B7B56">
        <w:rPr>
          <w:rFonts w:asciiTheme="majorHAnsi" w:hAnsiTheme="majorHAnsi"/>
        </w:rPr>
        <w:t xml:space="preserve"> </w:t>
      </w:r>
    </w:p>
    <w:p w14:paraId="6D4FB698" w14:textId="46149C3D" w:rsidR="004A2697" w:rsidRPr="007B7B56" w:rsidRDefault="001E4345" w:rsidP="00CD1A18">
      <w:pPr>
        <w:shd w:val="clear" w:color="auto" w:fill="FFFFFF"/>
        <w:spacing w:before="240" w:after="240" w:line="140" w:lineRule="atLeast"/>
        <w:rPr>
          <w:rFonts w:asciiTheme="majorHAnsi" w:hAnsiTheme="majorHAnsi"/>
          <w:b/>
        </w:rPr>
      </w:pPr>
      <w:r w:rsidRPr="007B7B56">
        <w:rPr>
          <w:rFonts w:asciiTheme="majorHAnsi" w:hAnsiTheme="majorHAnsi"/>
          <w:b/>
        </w:rPr>
        <w:t>Total Funds A</w:t>
      </w:r>
      <w:r w:rsidR="008F005E" w:rsidRPr="007B7B56">
        <w:rPr>
          <w:rFonts w:asciiTheme="majorHAnsi" w:hAnsiTheme="majorHAnsi"/>
          <w:b/>
        </w:rPr>
        <w:t>vailable: $35,000 to be allocated</w:t>
      </w:r>
    </w:p>
    <w:p w14:paraId="261CE08D" w14:textId="7335ACD2" w:rsidR="004A2697" w:rsidRPr="00D14761" w:rsidRDefault="00CD1A18" w:rsidP="00CD1A18">
      <w:pPr>
        <w:shd w:val="clear" w:color="auto" w:fill="FFFFFF"/>
        <w:spacing w:before="240" w:after="240" w:line="140" w:lineRule="atLeast"/>
      </w:pPr>
      <w:r w:rsidRPr="00D14761">
        <w:rPr>
          <w:rFonts w:asciiTheme="majorHAnsi" w:hAnsiTheme="majorHAnsi"/>
          <w:b/>
        </w:rPr>
        <w:t xml:space="preserve">Eligibility: Open to </w:t>
      </w:r>
      <w:r w:rsidR="006B65B1" w:rsidRPr="00D14761">
        <w:rPr>
          <w:rFonts w:asciiTheme="majorHAnsi" w:hAnsiTheme="majorHAnsi"/>
          <w:b/>
        </w:rPr>
        <w:t>Grassroot</w:t>
      </w:r>
      <w:r w:rsidR="00950C7A" w:rsidRPr="00D14761">
        <w:rPr>
          <w:rFonts w:asciiTheme="majorHAnsi" w:hAnsiTheme="majorHAnsi"/>
          <w:b/>
        </w:rPr>
        <w:t xml:space="preserve"> Organizations serving</w:t>
      </w:r>
      <w:r w:rsidRPr="00D14761">
        <w:rPr>
          <w:rFonts w:asciiTheme="majorHAnsi" w:hAnsiTheme="majorHAnsi"/>
          <w:b/>
        </w:rPr>
        <w:t xml:space="preserve"> </w:t>
      </w:r>
      <w:r w:rsidR="0056052F" w:rsidRPr="00D14761">
        <w:rPr>
          <w:rFonts w:asciiTheme="majorHAnsi" w:hAnsiTheme="majorHAnsi"/>
          <w:b/>
        </w:rPr>
        <w:t>Broome and Tioga counties</w:t>
      </w:r>
      <w:r w:rsidR="006B65B1" w:rsidRPr="00D14761">
        <w:rPr>
          <w:rFonts w:asciiTheme="majorHAnsi" w:hAnsiTheme="majorHAnsi"/>
          <w:b/>
        </w:rPr>
        <w:t>,</w:t>
      </w:r>
      <w:r w:rsidR="006B65B1" w:rsidRPr="00D14761">
        <w:t xml:space="preserve"> that serve local communities most impacted by the negative outcomes of the tobacco industry. Such impacts include targeted marketing, tobacco use, and/or experiencing negative tobacco-related health outcomes.</w:t>
      </w:r>
    </w:p>
    <w:p w14:paraId="5F9E4784" w14:textId="5BFCD695" w:rsidR="00DD430A" w:rsidRPr="00D14761" w:rsidRDefault="008F005E" w:rsidP="00CD1A18">
      <w:pPr>
        <w:shd w:val="clear" w:color="auto" w:fill="FFFFFF"/>
        <w:spacing w:before="240" w:after="240" w:line="140" w:lineRule="atLeast"/>
        <w:rPr>
          <w:rFonts w:asciiTheme="majorHAnsi" w:hAnsiTheme="majorHAnsi"/>
          <w:b/>
          <w:i/>
        </w:rPr>
      </w:pPr>
      <w:r w:rsidRPr="00D14761">
        <w:rPr>
          <w:rFonts w:asciiTheme="majorHAnsi" w:hAnsiTheme="majorHAnsi"/>
          <w:b/>
        </w:rPr>
        <w:t xml:space="preserve">Timeframe: Activities must take place </w:t>
      </w:r>
      <w:r w:rsidR="004A2697" w:rsidRPr="00D14761">
        <w:rPr>
          <w:rFonts w:asciiTheme="majorHAnsi" w:hAnsiTheme="majorHAnsi"/>
          <w:b/>
        </w:rPr>
        <w:t>between</w:t>
      </w:r>
      <w:r w:rsidRPr="00D14761">
        <w:rPr>
          <w:rFonts w:asciiTheme="majorHAnsi" w:hAnsiTheme="majorHAnsi"/>
          <w:b/>
        </w:rPr>
        <w:t xml:space="preserve"> </w:t>
      </w:r>
      <w:r w:rsidR="00152744">
        <w:rPr>
          <w:rFonts w:asciiTheme="majorHAnsi" w:hAnsiTheme="majorHAnsi"/>
          <w:b/>
        </w:rPr>
        <w:t>August</w:t>
      </w:r>
      <w:r w:rsidRPr="00D14761">
        <w:rPr>
          <w:rFonts w:asciiTheme="majorHAnsi" w:hAnsiTheme="majorHAnsi"/>
          <w:b/>
        </w:rPr>
        <w:t xml:space="preserve"> 1</w:t>
      </w:r>
      <w:r w:rsidR="00152744">
        <w:rPr>
          <w:rFonts w:asciiTheme="majorHAnsi" w:hAnsiTheme="majorHAnsi"/>
          <w:b/>
        </w:rPr>
        <w:t>7</w:t>
      </w:r>
      <w:r w:rsidRPr="00D14761">
        <w:rPr>
          <w:rFonts w:asciiTheme="majorHAnsi" w:hAnsiTheme="majorHAnsi"/>
          <w:b/>
        </w:rPr>
        <w:t xml:space="preserve">, </w:t>
      </w:r>
      <w:r w:rsidR="004F5040" w:rsidRPr="00D14761">
        <w:rPr>
          <w:rFonts w:asciiTheme="majorHAnsi" w:hAnsiTheme="majorHAnsi"/>
          <w:b/>
        </w:rPr>
        <w:t>2026,</w:t>
      </w:r>
      <w:r w:rsidR="004A2697" w:rsidRPr="00D14761">
        <w:rPr>
          <w:rFonts w:asciiTheme="majorHAnsi" w:hAnsiTheme="majorHAnsi"/>
          <w:b/>
        </w:rPr>
        <w:t xml:space="preserve"> and</w:t>
      </w:r>
      <w:r w:rsidRPr="00D14761">
        <w:rPr>
          <w:rFonts w:asciiTheme="majorHAnsi" w:hAnsiTheme="majorHAnsi"/>
          <w:b/>
        </w:rPr>
        <w:t xml:space="preserve"> April 30, 202</w:t>
      </w:r>
      <w:r w:rsidR="006B65B1" w:rsidRPr="00D14761">
        <w:rPr>
          <w:rFonts w:asciiTheme="majorHAnsi" w:hAnsiTheme="majorHAnsi"/>
          <w:b/>
        </w:rPr>
        <w:t>7</w:t>
      </w:r>
      <w:r w:rsidRPr="00D14761">
        <w:rPr>
          <w:rFonts w:asciiTheme="majorHAnsi" w:hAnsiTheme="majorHAnsi"/>
          <w:b/>
        </w:rPr>
        <w:t xml:space="preserve"> </w:t>
      </w:r>
      <w:r w:rsidRPr="00D14761">
        <w:rPr>
          <w:rFonts w:asciiTheme="majorHAnsi" w:hAnsiTheme="majorHAnsi"/>
          <w:b/>
          <w:i/>
        </w:rPr>
        <w:t>(with opportunity for additional funding after April 30, 202</w:t>
      </w:r>
      <w:r w:rsidR="006B65B1" w:rsidRPr="00D14761">
        <w:rPr>
          <w:rFonts w:asciiTheme="majorHAnsi" w:hAnsiTheme="majorHAnsi"/>
          <w:b/>
          <w:i/>
        </w:rPr>
        <w:t>7</w:t>
      </w:r>
      <w:r w:rsidRPr="00D14761">
        <w:rPr>
          <w:rFonts w:asciiTheme="majorHAnsi" w:hAnsiTheme="majorHAnsi"/>
          <w:b/>
          <w:i/>
        </w:rPr>
        <w:t>)</w:t>
      </w:r>
    </w:p>
    <w:p w14:paraId="562A8D4F" w14:textId="77777777" w:rsidR="00FB312A" w:rsidRPr="007B7B56" w:rsidRDefault="00FB312A" w:rsidP="004A2697">
      <w:pPr>
        <w:pStyle w:val="ListParagraph"/>
        <w:numPr>
          <w:ilvl w:val="0"/>
          <w:numId w:val="19"/>
        </w:numPr>
        <w:shd w:val="clear" w:color="auto" w:fill="FFFFFF"/>
        <w:spacing w:before="240" w:after="240" w:line="360" w:lineRule="atLeast"/>
        <w:rPr>
          <w:rFonts w:asciiTheme="majorHAnsi" w:hAnsiTheme="majorHAnsi"/>
          <w:b/>
          <w:color w:val="000000"/>
          <w:u w:val="single"/>
        </w:rPr>
      </w:pPr>
      <w:r w:rsidRPr="007B7B56">
        <w:rPr>
          <w:rFonts w:asciiTheme="majorHAnsi" w:hAnsiTheme="majorHAnsi"/>
          <w:b/>
          <w:u w:val="single"/>
        </w:rPr>
        <w:t>Background</w:t>
      </w:r>
    </w:p>
    <w:p w14:paraId="397C014B" w14:textId="40B35C98" w:rsidR="00FB312A" w:rsidRPr="007B7B56" w:rsidRDefault="004F5040" w:rsidP="00EF06AD">
      <w:pPr>
        <w:shd w:val="clear" w:color="auto" w:fill="FFFFFF"/>
        <w:spacing w:before="240" w:after="240" w:line="360" w:lineRule="atLeast"/>
        <w:rPr>
          <w:rFonts w:asciiTheme="majorHAnsi" w:hAnsiTheme="majorHAnsi"/>
          <w:color w:val="000000"/>
        </w:rPr>
      </w:pPr>
      <w:r w:rsidRPr="007B7B56">
        <w:rPr>
          <w:rFonts w:asciiTheme="majorHAnsi" w:hAnsiTheme="majorHAnsi"/>
          <w:color w:val="000000"/>
        </w:rPr>
        <w:t xml:space="preserve">Broome </w:t>
      </w:r>
      <w:r w:rsidR="00EF06AD" w:rsidRPr="007B7B56">
        <w:rPr>
          <w:rFonts w:asciiTheme="majorHAnsi" w:hAnsiTheme="majorHAnsi"/>
          <w:color w:val="000000"/>
        </w:rPr>
        <w:t>County</w:t>
      </w:r>
      <w:r w:rsidR="00FB312A" w:rsidRPr="007B7B56">
        <w:rPr>
          <w:rFonts w:asciiTheme="majorHAnsi" w:hAnsiTheme="majorHAnsi"/>
          <w:color w:val="000000"/>
        </w:rPr>
        <w:t xml:space="preserve"> Health Department has received </w:t>
      </w:r>
      <w:r w:rsidR="00FB312A" w:rsidRPr="007B7B56">
        <w:rPr>
          <w:rFonts w:asciiTheme="majorHAnsi" w:hAnsiTheme="majorHAnsi"/>
          <w:i/>
          <w:color w:val="000000"/>
        </w:rPr>
        <w:t>Advancing Tobacco Free Communities</w:t>
      </w:r>
      <w:r w:rsidR="00FB312A" w:rsidRPr="007B7B56">
        <w:rPr>
          <w:rFonts w:asciiTheme="majorHAnsi" w:hAnsiTheme="majorHAnsi"/>
          <w:color w:val="000000"/>
        </w:rPr>
        <w:t xml:space="preserve"> grant funding from the New York State Department of Health’s Bureau of Tobacco Control to engage community stakeholders and youth to change policies and norms around commercial tobacco in </w:t>
      </w:r>
      <w:r w:rsidR="00C20F9B">
        <w:rPr>
          <w:rFonts w:asciiTheme="majorHAnsi" w:hAnsiTheme="majorHAnsi"/>
          <w:color w:val="000000"/>
        </w:rPr>
        <w:t>Broome and Tioga Counties</w:t>
      </w:r>
      <w:r w:rsidR="00FB312A" w:rsidRPr="007B7B56">
        <w:rPr>
          <w:rFonts w:asciiTheme="majorHAnsi" w:hAnsiTheme="majorHAnsi"/>
          <w:color w:val="000000"/>
        </w:rPr>
        <w:t xml:space="preserve">. </w:t>
      </w:r>
      <w:r w:rsidR="00D401B9" w:rsidRPr="007B7B56">
        <w:rPr>
          <w:rFonts w:asciiTheme="majorHAnsi" w:hAnsiTheme="majorHAnsi"/>
          <w:color w:val="000000"/>
        </w:rPr>
        <w:t xml:space="preserve">All </w:t>
      </w:r>
      <w:r w:rsidR="00D401B9" w:rsidRPr="007B7B56">
        <w:rPr>
          <w:rFonts w:asciiTheme="majorHAnsi" w:hAnsiTheme="majorHAnsi"/>
          <w:i/>
          <w:color w:val="000000"/>
        </w:rPr>
        <w:t>Advancing Tobacco Free Communities</w:t>
      </w:r>
      <w:r w:rsidR="00F565CC" w:rsidRPr="007B7B56">
        <w:rPr>
          <w:rFonts w:asciiTheme="majorHAnsi" w:hAnsiTheme="majorHAnsi"/>
          <w:color w:val="000000"/>
        </w:rPr>
        <w:t xml:space="preserve"> grantees</w:t>
      </w:r>
      <w:r w:rsidR="00D401B9" w:rsidRPr="007B7B56">
        <w:rPr>
          <w:rFonts w:asciiTheme="majorHAnsi" w:hAnsiTheme="majorHAnsi"/>
          <w:color w:val="000000"/>
        </w:rPr>
        <w:t xml:space="preserve"> are required to dedicate funds through subawards to collaborate with local organizations to support communities that are targeted by the tobacco industry in an inequitable way, and/or those that experience higher rates of tobacco-related death and disease.</w:t>
      </w:r>
    </w:p>
    <w:p w14:paraId="78EEBFCB" w14:textId="197A444C" w:rsidR="00345541" w:rsidRPr="007B7B56" w:rsidRDefault="00EC26A1" w:rsidP="00EF06AD">
      <w:pPr>
        <w:shd w:val="clear" w:color="auto" w:fill="FFFFFF"/>
        <w:spacing w:before="240" w:after="240" w:line="360" w:lineRule="atLeast"/>
        <w:rPr>
          <w:rFonts w:asciiTheme="majorHAnsi" w:hAnsiTheme="majorHAnsi"/>
          <w:color w:val="000000"/>
        </w:rPr>
      </w:pPr>
      <w:r w:rsidRPr="007B7B56">
        <w:rPr>
          <w:rFonts w:asciiTheme="majorHAnsi" w:hAnsiTheme="majorHAnsi"/>
          <w:color w:val="000000"/>
        </w:rPr>
        <w:t>Tobacco use is the leading preventable cause of death and disease in New York State and the United States. Although there have been substantial reductions in people who smoke, tobacco use disparities persist for certain groups. Smoking rates among people with lower incomes, people who are enrolled in Medicaid, people with lower levels of educational attainment, people with a disability, and people living with a mental illness and substance use disorders are generally higher compared to the general population.</w:t>
      </w:r>
    </w:p>
    <w:p w14:paraId="4E49EB92" w14:textId="77777777" w:rsidR="002F2890" w:rsidRPr="007B7B56" w:rsidRDefault="00FF7B0D" w:rsidP="007862D9">
      <w:pPr>
        <w:pStyle w:val="ListParagraph"/>
        <w:numPr>
          <w:ilvl w:val="0"/>
          <w:numId w:val="19"/>
        </w:numPr>
        <w:shd w:val="clear" w:color="auto" w:fill="FFFFFF"/>
        <w:spacing w:before="240" w:after="240" w:line="360" w:lineRule="atLeast"/>
        <w:jc w:val="both"/>
        <w:rPr>
          <w:rFonts w:asciiTheme="majorHAnsi" w:hAnsiTheme="majorHAnsi"/>
          <w:b/>
          <w:color w:val="000000"/>
          <w:u w:val="single"/>
        </w:rPr>
      </w:pPr>
      <w:r w:rsidRPr="007B7B56">
        <w:rPr>
          <w:rFonts w:asciiTheme="majorHAnsi" w:hAnsiTheme="majorHAnsi"/>
          <w:b/>
          <w:color w:val="000000"/>
          <w:u w:val="single"/>
        </w:rPr>
        <w:t>Scope of Work</w:t>
      </w:r>
    </w:p>
    <w:p w14:paraId="04DF2E6A" w14:textId="3E00B1DC" w:rsidR="001F5C2E" w:rsidRPr="007B7B56" w:rsidRDefault="00FF7B0D" w:rsidP="007862D9">
      <w:pPr>
        <w:shd w:val="clear" w:color="auto" w:fill="FFFFFF"/>
        <w:spacing w:before="240" w:after="240" w:line="360" w:lineRule="atLeast"/>
        <w:rPr>
          <w:rFonts w:asciiTheme="majorHAnsi" w:hAnsiTheme="majorHAnsi"/>
          <w:b/>
          <w:i/>
          <w:color w:val="000000"/>
        </w:rPr>
      </w:pPr>
      <w:r w:rsidRPr="007B7B56">
        <w:rPr>
          <w:rFonts w:asciiTheme="majorHAnsi" w:hAnsiTheme="majorHAnsi"/>
          <w:color w:val="000000"/>
        </w:rPr>
        <w:t>All proposed work must address health disparities related to tobacco use and exposure in multi-unit housing</w:t>
      </w:r>
      <w:r w:rsidR="00D14761">
        <w:rPr>
          <w:rFonts w:asciiTheme="majorHAnsi" w:hAnsiTheme="majorHAnsi"/>
          <w:color w:val="000000"/>
        </w:rPr>
        <w:t>, the tobacco retail environment, tobacco-free outdoors</w:t>
      </w:r>
      <w:r w:rsidRPr="007B7B56">
        <w:rPr>
          <w:rFonts w:asciiTheme="majorHAnsi" w:hAnsiTheme="majorHAnsi"/>
          <w:color w:val="000000"/>
        </w:rPr>
        <w:t xml:space="preserve"> and/or tobacco product waste in the environment</w:t>
      </w:r>
      <w:r w:rsidR="001E4345" w:rsidRPr="007B7B56">
        <w:rPr>
          <w:rFonts w:asciiTheme="majorHAnsi" w:hAnsiTheme="majorHAnsi"/>
          <w:color w:val="000000"/>
        </w:rPr>
        <w:t xml:space="preserve"> within </w:t>
      </w:r>
      <w:r w:rsidR="004F5040" w:rsidRPr="007B7B56">
        <w:rPr>
          <w:rFonts w:asciiTheme="majorHAnsi" w:hAnsiTheme="majorHAnsi"/>
          <w:color w:val="000000"/>
        </w:rPr>
        <w:t xml:space="preserve">Broome and Tioga </w:t>
      </w:r>
      <w:r w:rsidR="001E4345" w:rsidRPr="007B7B56">
        <w:rPr>
          <w:rFonts w:asciiTheme="majorHAnsi" w:hAnsiTheme="majorHAnsi"/>
          <w:color w:val="000000"/>
        </w:rPr>
        <w:t>Counties</w:t>
      </w:r>
      <w:r w:rsidRPr="007B7B56">
        <w:rPr>
          <w:rFonts w:asciiTheme="majorHAnsi" w:hAnsiTheme="majorHAnsi"/>
          <w:color w:val="000000"/>
        </w:rPr>
        <w:t>.</w:t>
      </w:r>
      <w:r w:rsidR="007862D9">
        <w:rPr>
          <w:rFonts w:asciiTheme="majorHAnsi" w:hAnsiTheme="majorHAnsi"/>
          <w:color w:val="000000"/>
        </w:rPr>
        <w:t xml:space="preserve"> </w:t>
      </w:r>
      <w:r w:rsidRPr="007B7B56">
        <w:rPr>
          <w:rFonts w:asciiTheme="majorHAnsi" w:hAnsiTheme="majorHAnsi"/>
          <w:color w:val="000000"/>
        </w:rPr>
        <w:t xml:space="preserve"> </w:t>
      </w:r>
      <w:r w:rsidR="008D7207" w:rsidRPr="007B7B56">
        <w:rPr>
          <w:rFonts w:asciiTheme="majorHAnsi" w:hAnsiTheme="majorHAnsi"/>
          <w:b/>
          <w:i/>
          <w:color w:val="000000"/>
        </w:rPr>
        <w:t xml:space="preserve">Applicants may choose one or </w:t>
      </w:r>
      <w:r w:rsidR="00E72330">
        <w:rPr>
          <w:rFonts w:asciiTheme="majorHAnsi" w:hAnsiTheme="majorHAnsi"/>
          <w:b/>
          <w:i/>
          <w:color w:val="000000"/>
        </w:rPr>
        <w:t xml:space="preserve">more </w:t>
      </w:r>
      <w:r w:rsidR="008D7207" w:rsidRPr="007B7B56">
        <w:rPr>
          <w:rFonts w:asciiTheme="majorHAnsi" w:hAnsiTheme="majorHAnsi"/>
          <w:b/>
          <w:i/>
          <w:color w:val="000000"/>
        </w:rPr>
        <w:t>initiatives.</w:t>
      </w:r>
    </w:p>
    <w:p w14:paraId="01043AFB" w14:textId="77777777" w:rsidR="00FF7B0D" w:rsidRPr="007B7B56" w:rsidRDefault="00F565CC" w:rsidP="007862D9">
      <w:pPr>
        <w:pStyle w:val="ListParagraph"/>
        <w:numPr>
          <w:ilvl w:val="0"/>
          <w:numId w:val="15"/>
        </w:numPr>
        <w:shd w:val="clear" w:color="auto" w:fill="FFFFFF"/>
        <w:spacing w:before="240" w:after="240" w:line="360" w:lineRule="atLeast"/>
        <w:rPr>
          <w:rFonts w:asciiTheme="majorHAnsi" w:hAnsiTheme="majorHAnsi"/>
          <w:color w:val="000000"/>
          <w:u w:val="single"/>
        </w:rPr>
      </w:pPr>
      <w:r w:rsidRPr="007B7B56">
        <w:rPr>
          <w:rFonts w:asciiTheme="majorHAnsi" w:hAnsiTheme="majorHAnsi"/>
          <w:color w:val="000000"/>
          <w:u w:val="single"/>
        </w:rPr>
        <w:t>Smoke-Free Multi-Unit Housing</w:t>
      </w:r>
    </w:p>
    <w:p w14:paraId="1A575194" w14:textId="74A693D1" w:rsidR="00F565CC" w:rsidRPr="007B7B56" w:rsidRDefault="00F565CC" w:rsidP="007862D9">
      <w:pPr>
        <w:pStyle w:val="ListParagraph"/>
        <w:numPr>
          <w:ilvl w:val="0"/>
          <w:numId w:val="16"/>
        </w:numPr>
        <w:shd w:val="clear" w:color="auto" w:fill="FFFFFF"/>
        <w:spacing w:before="240" w:after="240" w:line="360" w:lineRule="atLeast"/>
        <w:rPr>
          <w:rFonts w:asciiTheme="majorHAnsi" w:hAnsiTheme="majorHAnsi"/>
          <w:color w:val="000000"/>
        </w:rPr>
      </w:pPr>
      <w:r w:rsidRPr="007B7B56">
        <w:rPr>
          <w:rFonts w:asciiTheme="majorHAnsi" w:hAnsiTheme="majorHAnsi"/>
          <w:color w:val="000000"/>
        </w:rPr>
        <w:t xml:space="preserve">Educate the public, </w:t>
      </w:r>
      <w:r w:rsidR="0065300B" w:rsidRPr="007B7B56">
        <w:rPr>
          <w:rFonts w:asciiTheme="majorHAnsi" w:hAnsiTheme="majorHAnsi"/>
          <w:color w:val="000000"/>
        </w:rPr>
        <w:t xml:space="preserve">elected officials, </w:t>
      </w:r>
      <w:r w:rsidRPr="007B7B56">
        <w:rPr>
          <w:rFonts w:asciiTheme="majorHAnsi" w:hAnsiTheme="majorHAnsi"/>
          <w:color w:val="000000"/>
        </w:rPr>
        <w:t>community organizations, and rental property owners/managers about the</w:t>
      </w:r>
      <w:r w:rsidR="00140ADF" w:rsidRPr="007B7B56">
        <w:rPr>
          <w:rFonts w:asciiTheme="majorHAnsi" w:hAnsiTheme="majorHAnsi"/>
          <w:color w:val="000000"/>
        </w:rPr>
        <w:t xml:space="preserve"> problems associated with smoking and vaping in multi-unit buildings and the</w:t>
      </w:r>
      <w:r w:rsidRPr="007B7B56">
        <w:rPr>
          <w:rFonts w:asciiTheme="majorHAnsi" w:hAnsiTheme="majorHAnsi"/>
          <w:color w:val="000000"/>
        </w:rPr>
        <w:t xml:space="preserve"> benefits of smoke-free </w:t>
      </w:r>
      <w:r w:rsidR="0065300B" w:rsidRPr="007B7B56">
        <w:rPr>
          <w:rFonts w:asciiTheme="majorHAnsi" w:hAnsiTheme="majorHAnsi"/>
          <w:color w:val="000000"/>
        </w:rPr>
        <w:t>multi-unit housing.</w:t>
      </w:r>
    </w:p>
    <w:p w14:paraId="22E15C8E" w14:textId="77777777" w:rsidR="0065300B" w:rsidRPr="007B7B56" w:rsidRDefault="0065300B" w:rsidP="007862D9">
      <w:pPr>
        <w:pStyle w:val="ListParagraph"/>
        <w:numPr>
          <w:ilvl w:val="0"/>
          <w:numId w:val="16"/>
        </w:numPr>
        <w:shd w:val="clear" w:color="auto" w:fill="FFFFFF"/>
        <w:spacing w:before="240" w:after="240" w:line="360" w:lineRule="atLeast"/>
        <w:rPr>
          <w:rFonts w:asciiTheme="majorHAnsi" w:hAnsiTheme="majorHAnsi"/>
          <w:color w:val="000000"/>
        </w:rPr>
      </w:pPr>
      <w:r w:rsidRPr="007B7B56">
        <w:rPr>
          <w:rFonts w:asciiTheme="majorHAnsi" w:hAnsiTheme="majorHAnsi"/>
          <w:color w:val="000000"/>
        </w:rPr>
        <w:t>Encourage multi-unit property owners/managers to adopt and implement smoke-free and aerosol-free policies and lease agreements, with a strong emphasis on affordable housing properties.</w:t>
      </w:r>
    </w:p>
    <w:p w14:paraId="3AA884FF" w14:textId="77777777" w:rsidR="006D7797" w:rsidRPr="007B7B56" w:rsidRDefault="006D7797" w:rsidP="007862D9">
      <w:pPr>
        <w:pStyle w:val="ListParagraph"/>
        <w:shd w:val="clear" w:color="auto" w:fill="FFFFFF"/>
        <w:spacing w:before="240" w:after="240" w:line="360" w:lineRule="atLeast"/>
        <w:ind w:left="1080"/>
        <w:rPr>
          <w:rFonts w:asciiTheme="majorHAnsi" w:hAnsiTheme="majorHAnsi"/>
          <w:color w:val="000000"/>
        </w:rPr>
      </w:pPr>
    </w:p>
    <w:p w14:paraId="6E02FED1" w14:textId="3AB539F1" w:rsidR="0065300B" w:rsidRPr="007B7B56" w:rsidRDefault="0065300B" w:rsidP="007862D9">
      <w:pPr>
        <w:pStyle w:val="ListParagraph"/>
        <w:numPr>
          <w:ilvl w:val="0"/>
          <w:numId w:val="15"/>
        </w:numPr>
        <w:shd w:val="clear" w:color="auto" w:fill="FFFFFF"/>
        <w:spacing w:before="240" w:after="240" w:line="360" w:lineRule="atLeast"/>
        <w:rPr>
          <w:rFonts w:asciiTheme="majorHAnsi" w:hAnsiTheme="majorHAnsi"/>
          <w:color w:val="000000"/>
          <w:u w:val="single"/>
        </w:rPr>
      </w:pPr>
      <w:r w:rsidRPr="007B7B56">
        <w:rPr>
          <w:rFonts w:asciiTheme="majorHAnsi" w:hAnsiTheme="majorHAnsi"/>
          <w:color w:val="000000"/>
          <w:u w:val="single"/>
        </w:rPr>
        <w:t xml:space="preserve">Tobacco Waste </w:t>
      </w:r>
      <w:r w:rsidR="00DA0750" w:rsidRPr="007B7B56">
        <w:rPr>
          <w:rFonts w:asciiTheme="majorHAnsi" w:hAnsiTheme="majorHAnsi"/>
          <w:color w:val="000000"/>
          <w:u w:val="single"/>
        </w:rPr>
        <w:t xml:space="preserve">and </w:t>
      </w:r>
      <w:r w:rsidRPr="007B7B56">
        <w:rPr>
          <w:rFonts w:asciiTheme="majorHAnsi" w:hAnsiTheme="majorHAnsi"/>
          <w:color w:val="000000"/>
          <w:u w:val="single"/>
        </w:rPr>
        <w:t>the Environment</w:t>
      </w:r>
    </w:p>
    <w:p w14:paraId="03F687B9" w14:textId="07A5C7E2" w:rsidR="0065300B" w:rsidRPr="007862D9" w:rsidRDefault="0065300B" w:rsidP="007862D9">
      <w:pPr>
        <w:pStyle w:val="ListParagraph"/>
        <w:numPr>
          <w:ilvl w:val="0"/>
          <w:numId w:val="17"/>
        </w:numPr>
        <w:shd w:val="clear" w:color="auto" w:fill="FFFFFF"/>
        <w:spacing w:before="240" w:after="240" w:line="360" w:lineRule="atLeast"/>
        <w:rPr>
          <w:rFonts w:asciiTheme="majorHAnsi" w:hAnsiTheme="majorHAnsi"/>
          <w:color w:val="000000"/>
        </w:rPr>
      </w:pPr>
      <w:bookmarkStart w:id="0" w:name="_Hlk225328181"/>
      <w:r w:rsidRPr="007862D9">
        <w:rPr>
          <w:rFonts w:asciiTheme="majorHAnsi" w:hAnsiTheme="majorHAnsi"/>
          <w:color w:val="000000"/>
        </w:rPr>
        <w:t xml:space="preserve">Educate the public, elected officials, community organizations and institutions about the problem of </w:t>
      </w:r>
      <w:r w:rsidR="00140ADF" w:rsidRPr="007862D9">
        <w:rPr>
          <w:rFonts w:asciiTheme="majorHAnsi" w:hAnsiTheme="majorHAnsi"/>
          <w:color w:val="000000"/>
        </w:rPr>
        <w:t>environmental tobacco product waste and the benefits of environmental waste policies</w:t>
      </w:r>
      <w:bookmarkEnd w:id="0"/>
      <w:r w:rsidR="00140ADF" w:rsidRPr="007862D9">
        <w:rPr>
          <w:rFonts w:asciiTheme="majorHAnsi" w:hAnsiTheme="majorHAnsi"/>
          <w:color w:val="000000"/>
        </w:rPr>
        <w:t>.</w:t>
      </w:r>
    </w:p>
    <w:p w14:paraId="23C177FC" w14:textId="4A40D469" w:rsidR="00140ADF" w:rsidRPr="007B7B56" w:rsidRDefault="00140ADF" w:rsidP="007862D9">
      <w:pPr>
        <w:pStyle w:val="ListParagraph"/>
        <w:numPr>
          <w:ilvl w:val="0"/>
          <w:numId w:val="17"/>
        </w:numPr>
        <w:shd w:val="clear" w:color="auto" w:fill="FFFFFF"/>
        <w:spacing w:before="240" w:after="240" w:line="360" w:lineRule="atLeast"/>
        <w:rPr>
          <w:rFonts w:asciiTheme="majorHAnsi" w:hAnsiTheme="majorHAnsi"/>
          <w:color w:val="000000"/>
        </w:rPr>
      </w:pPr>
      <w:r w:rsidRPr="007B7B56">
        <w:rPr>
          <w:rFonts w:asciiTheme="majorHAnsi" w:hAnsiTheme="majorHAnsi"/>
          <w:color w:val="000000"/>
        </w:rPr>
        <w:t>Encourage local community organizations and institutions to develop policies around the collection and disposal of tobacco product waste, as well as policies that reduce tobacco product use.</w:t>
      </w:r>
    </w:p>
    <w:p w14:paraId="5024C5BA" w14:textId="77777777" w:rsidR="00140ADF" w:rsidRPr="007B7B56" w:rsidRDefault="00140ADF" w:rsidP="007862D9">
      <w:pPr>
        <w:pStyle w:val="ListParagraph"/>
        <w:numPr>
          <w:ilvl w:val="0"/>
          <w:numId w:val="17"/>
        </w:numPr>
        <w:shd w:val="clear" w:color="auto" w:fill="FFFFFF"/>
        <w:spacing w:before="240" w:after="240" w:line="360" w:lineRule="atLeast"/>
        <w:rPr>
          <w:rFonts w:asciiTheme="majorHAnsi" w:hAnsiTheme="majorHAnsi"/>
          <w:color w:val="000000"/>
        </w:rPr>
      </w:pPr>
      <w:r w:rsidRPr="007B7B56">
        <w:rPr>
          <w:rFonts w:asciiTheme="majorHAnsi" w:hAnsiTheme="majorHAnsi"/>
          <w:color w:val="000000"/>
        </w:rPr>
        <w:t>Provide in-person education to at least 1 municipal body who may be receptive in adopting local regulations related to reducing tobacco product waste. Focus will be policy solutions that tackle waste at the source (such as sales and use restrictions).</w:t>
      </w:r>
    </w:p>
    <w:p w14:paraId="6A23648C" w14:textId="77777777" w:rsidR="00D97A5A" w:rsidRPr="007B7B56" w:rsidRDefault="00D97A5A" w:rsidP="007862D9">
      <w:pPr>
        <w:pStyle w:val="ListParagraph"/>
        <w:shd w:val="clear" w:color="auto" w:fill="FFFFFF"/>
        <w:spacing w:before="240" w:after="240" w:line="360" w:lineRule="atLeast"/>
        <w:ind w:left="1080"/>
        <w:rPr>
          <w:rFonts w:asciiTheme="majorHAnsi" w:hAnsiTheme="majorHAnsi"/>
          <w:color w:val="000000"/>
        </w:rPr>
      </w:pPr>
    </w:p>
    <w:p w14:paraId="3BEAF450" w14:textId="77777777" w:rsidR="00D97A5A" w:rsidRPr="007B7B56" w:rsidRDefault="00D97A5A" w:rsidP="007862D9">
      <w:pPr>
        <w:pStyle w:val="ListParagraph"/>
        <w:numPr>
          <w:ilvl w:val="0"/>
          <w:numId w:val="15"/>
        </w:numPr>
        <w:shd w:val="clear" w:color="auto" w:fill="FFFFFF"/>
        <w:spacing w:before="240" w:after="240" w:line="360" w:lineRule="atLeast"/>
        <w:rPr>
          <w:rFonts w:asciiTheme="majorHAnsi" w:hAnsiTheme="majorHAnsi"/>
          <w:color w:val="000000"/>
          <w:u w:val="single"/>
        </w:rPr>
      </w:pPr>
      <w:r w:rsidRPr="007B7B56">
        <w:rPr>
          <w:rFonts w:asciiTheme="majorHAnsi" w:hAnsiTheme="majorHAnsi"/>
          <w:color w:val="000000"/>
          <w:u w:val="single"/>
        </w:rPr>
        <w:t>Retail Environment</w:t>
      </w:r>
    </w:p>
    <w:p w14:paraId="4D5BE7B6" w14:textId="59D51598" w:rsidR="007862D9" w:rsidRPr="007862D9" w:rsidRDefault="00D97A5A" w:rsidP="007862D9">
      <w:pPr>
        <w:pStyle w:val="ListParagraph"/>
        <w:numPr>
          <w:ilvl w:val="0"/>
          <w:numId w:val="32"/>
        </w:numPr>
        <w:shd w:val="clear" w:color="auto" w:fill="FFFFFF"/>
        <w:spacing w:before="240" w:after="240" w:line="360" w:lineRule="atLeast"/>
        <w:rPr>
          <w:rFonts w:asciiTheme="majorHAnsi" w:hAnsiTheme="majorHAnsi"/>
          <w:color w:val="000000"/>
        </w:rPr>
      </w:pPr>
      <w:r w:rsidRPr="007862D9">
        <w:rPr>
          <w:rFonts w:asciiTheme="majorHAnsi" w:hAnsiTheme="majorHAnsi"/>
          <w:color w:val="000000"/>
        </w:rPr>
        <w:t>Advocate for safe zones for youth by supporting restrictions on tobacco retailers near schools, parks, and libraries.</w:t>
      </w:r>
    </w:p>
    <w:p w14:paraId="2EE794FD" w14:textId="5CC003BA" w:rsidR="00D97A5A" w:rsidRPr="007862D9" w:rsidRDefault="00D97A5A" w:rsidP="007862D9">
      <w:pPr>
        <w:pStyle w:val="ListParagraph"/>
        <w:numPr>
          <w:ilvl w:val="0"/>
          <w:numId w:val="32"/>
        </w:numPr>
        <w:shd w:val="clear" w:color="auto" w:fill="FFFFFF"/>
        <w:spacing w:before="240" w:after="240" w:line="360" w:lineRule="atLeast"/>
        <w:rPr>
          <w:rFonts w:asciiTheme="majorHAnsi" w:hAnsiTheme="majorHAnsi"/>
          <w:color w:val="000000"/>
        </w:rPr>
      </w:pPr>
      <w:r w:rsidRPr="007862D9">
        <w:rPr>
          <w:rFonts w:asciiTheme="majorHAnsi" w:hAnsiTheme="majorHAnsi"/>
          <w:color w:val="000000"/>
        </w:rPr>
        <w:t>Work to reduce the number and density of tobacco and vape product retailers.</w:t>
      </w:r>
    </w:p>
    <w:p w14:paraId="1CC720C6" w14:textId="7D1C6536" w:rsidR="007862D9" w:rsidRDefault="00D97A5A" w:rsidP="00B81C5E">
      <w:pPr>
        <w:pStyle w:val="ListParagraph"/>
        <w:numPr>
          <w:ilvl w:val="0"/>
          <w:numId w:val="16"/>
        </w:numPr>
        <w:shd w:val="clear" w:color="auto" w:fill="FFFFFF"/>
        <w:spacing w:before="240" w:after="240" w:line="360" w:lineRule="atLeast"/>
        <w:rPr>
          <w:rFonts w:asciiTheme="majorHAnsi" w:hAnsiTheme="majorHAnsi"/>
          <w:color w:val="000000"/>
        </w:rPr>
      </w:pPr>
      <w:r w:rsidRPr="007B7B56">
        <w:rPr>
          <w:rFonts w:asciiTheme="majorHAnsi" w:hAnsiTheme="majorHAnsi"/>
          <w:color w:val="000000"/>
        </w:rPr>
        <w:t>Conduct education and outreach to inform community members and stakeholders about the impact of retail density and marketing on youth tobacco use.</w:t>
      </w:r>
    </w:p>
    <w:p w14:paraId="20AE8B84" w14:textId="77777777" w:rsidR="00B81C5E" w:rsidRPr="00B81C5E" w:rsidRDefault="00B81C5E" w:rsidP="00B81C5E">
      <w:pPr>
        <w:pStyle w:val="ListParagraph"/>
        <w:shd w:val="clear" w:color="auto" w:fill="FFFFFF"/>
        <w:spacing w:before="240" w:after="240" w:line="360" w:lineRule="atLeast"/>
        <w:ind w:left="1080"/>
        <w:rPr>
          <w:rFonts w:asciiTheme="majorHAnsi" w:hAnsiTheme="majorHAnsi"/>
          <w:color w:val="000000"/>
        </w:rPr>
      </w:pPr>
    </w:p>
    <w:p w14:paraId="40515683" w14:textId="4C47B6DA" w:rsidR="00D97A5A" w:rsidRPr="007B7B56" w:rsidRDefault="00D97A5A" w:rsidP="007862D9">
      <w:pPr>
        <w:pStyle w:val="ListParagraph"/>
        <w:numPr>
          <w:ilvl w:val="0"/>
          <w:numId w:val="15"/>
        </w:numPr>
        <w:shd w:val="clear" w:color="auto" w:fill="FFFFFF"/>
        <w:spacing w:before="240" w:after="240" w:line="360" w:lineRule="atLeast"/>
        <w:rPr>
          <w:rFonts w:asciiTheme="majorHAnsi" w:hAnsiTheme="majorHAnsi"/>
          <w:color w:val="000000"/>
          <w:u w:val="single"/>
        </w:rPr>
      </w:pPr>
      <w:r w:rsidRPr="007B7B56">
        <w:rPr>
          <w:rFonts w:asciiTheme="majorHAnsi" w:hAnsiTheme="majorHAnsi"/>
          <w:color w:val="000000"/>
          <w:u w:val="single"/>
        </w:rPr>
        <w:t>Tobacco-Free Outdoors</w:t>
      </w:r>
      <w:r w:rsidR="0011299B">
        <w:rPr>
          <w:rFonts w:asciiTheme="majorHAnsi" w:hAnsiTheme="majorHAnsi"/>
          <w:color w:val="000000"/>
          <w:u w:val="single"/>
        </w:rPr>
        <w:t xml:space="preserve"> (TFO)</w:t>
      </w:r>
    </w:p>
    <w:p w14:paraId="6D6AFD51" w14:textId="77777777" w:rsidR="00D97A5A" w:rsidRPr="007B7B56" w:rsidRDefault="00D97A5A" w:rsidP="00D97A5A">
      <w:pPr>
        <w:pStyle w:val="ListParagraph"/>
        <w:numPr>
          <w:ilvl w:val="0"/>
          <w:numId w:val="31"/>
        </w:numPr>
        <w:shd w:val="clear" w:color="auto" w:fill="FFFFFF"/>
        <w:spacing w:before="240" w:after="240" w:line="360" w:lineRule="atLeast"/>
        <w:rPr>
          <w:rFonts w:asciiTheme="majorHAnsi" w:hAnsiTheme="majorHAnsi"/>
          <w:color w:val="000000"/>
        </w:rPr>
      </w:pPr>
      <w:r w:rsidRPr="007B7B56">
        <w:rPr>
          <w:rFonts w:asciiTheme="majorHAnsi" w:hAnsiTheme="majorHAnsi"/>
          <w:color w:val="000000"/>
        </w:rPr>
        <w:t>Promote and support the adoption of smoke-free policies in outdoor public spaces such as parks and community areas.</w:t>
      </w:r>
    </w:p>
    <w:p w14:paraId="66CB8BD3" w14:textId="5A637490" w:rsidR="0011299B" w:rsidRPr="007B7B56" w:rsidRDefault="0011299B" w:rsidP="00D97A5A">
      <w:pPr>
        <w:pStyle w:val="ListParagraph"/>
        <w:numPr>
          <w:ilvl w:val="0"/>
          <w:numId w:val="31"/>
        </w:numPr>
        <w:shd w:val="clear" w:color="auto" w:fill="FFFFFF"/>
        <w:spacing w:before="240" w:after="240" w:line="360" w:lineRule="atLeast"/>
        <w:rPr>
          <w:rFonts w:asciiTheme="majorHAnsi" w:hAnsiTheme="majorHAnsi"/>
          <w:color w:val="000000"/>
        </w:rPr>
      </w:pPr>
      <w:r w:rsidRPr="007862D9">
        <w:rPr>
          <w:rFonts w:asciiTheme="majorHAnsi" w:hAnsiTheme="majorHAnsi"/>
          <w:color w:val="000000"/>
        </w:rPr>
        <w:t xml:space="preserve">Educate the public, elected officials, community organizations and institutions about the benefits of </w:t>
      </w:r>
      <w:r>
        <w:rPr>
          <w:rFonts w:asciiTheme="majorHAnsi" w:hAnsiTheme="majorHAnsi"/>
          <w:color w:val="000000"/>
        </w:rPr>
        <w:t xml:space="preserve">TFO </w:t>
      </w:r>
      <w:r w:rsidRPr="007862D9">
        <w:rPr>
          <w:rFonts w:asciiTheme="majorHAnsi" w:hAnsiTheme="majorHAnsi"/>
          <w:color w:val="000000"/>
        </w:rPr>
        <w:t>policies</w:t>
      </w:r>
      <w:r>
        <w:rPr>
          <w:rFonts w:asciiTheme="majorHAnsi" w:hAnsiTheme="majorHAnsi"/>
          <w:color w:val="000000"/>
        </w:rPr>
        <w:t>.</w:t>
      </w:r>
    </w:p>
    <w:p w14:paraId="1186AA2C" w14:textId="361AAA47" w:rsidR="00D97A5A" w:rsidRPr="007862D9" w:rsidRDefault="00D97A5A" w:rsidP="008D7207">
      <w:pPr>
        <w:pStyle w:val="ListParagraph"/>
        <w:numPr>
          <w:ilvl w:val="0"/>
          <w:numId w:val="31"/>
        </w:numPr>
        <w:shd w:val="clear" w:color="auto" w:fill="FFFFFF"/>
        <w:spacing w:before="240" w:after="240" w:line="360" w:lineRule="atLeast"/>
        <w:rPr>
          <w:rFonts w:asciiTheme="majorHAnsi" w:hAnsiTheme="majorHAnsi"/>
          <w:color w:val="000000"/>
        </w:rPr>
      </w:pPr>
      <w:r w:rsidRPr="007B7B56">
        <w:rPr>
          <w:rFonts w:asciiTheme="majorHAnsi" w:hAnsiTheme="majorHAnsi"/>
          <w:color w:val="000000"/>
        </w:rPr>
        <w:t xml:space="preserve">Encourage policies that create healthier, tobacco-free environments and reduce </w:t>
      </w:r>
      <w:r w:rsidR="0011299B">
        <w:rPr>
          <w:rFonts w:asciiTheme="majorHAnsi" w:hAnsiTheme="majorHAnsi"/>
          <w:color w:val="000000"/>
        </w:rPr>
        <w:t xml:space="preserve">exposure to secondhand smoke and the </w:t>
      </w:r>
      <w:r w:rsidRPr="007B7B56">
        <w:rPr>
          <w:rFonts w:asciiTheme="majorHAnsi" w:hAnsiTheme="majorHAnsi"/>
          <w:color w:val="000000"/>
        </w:rPr>
        <w:t xml:space="preserve">environmental impacts of </w:t>
      </w:r>
      <w:r w:rsidR="0011299B">
        <w:rPr>
          <w:rFonts w:asciiTheme="majorHAnsi" w:hAnsiTheme="majorHAnsi"/>
          <w:color w:val="000000"/>
        </w:rPr>
        <w:t xml:space="preserve">commercial </w:t>
      </w:r>
      <w:r w:rsidRPr="007B7B56">
        <w:rPr>
          <w:rFonts w:asciiTheme="majorHAnsi" w:hAnsiTheme="majorHAnsi"/>
          <w:color w:val="000000"/>
        </w:rPr>
        <w:t>tobacco waste.</w:t>
      </w:r>
    </w:p>
    <w:p w14:paraId="2DC25FD7" w14:textId="6AD53CB4" w:rsidR="008D7207" w:rsidRPr="007B7B56" w:rsidRDefault="008D7207" w:rsidP="008D7207">
      <w:pPr>
        <w:shd w:val="clear" w:color="auto" w:fill="FFFFFF"/>
        <w:spacing w:before="240" w:after="240" w:line="360" w:lineRule="atLeast"/>
        <w:rPr>
          <w:rFonts w:asciiTheme="majorHAnsi" w:hAnsiTheme="majorHAnsi"/>
          <w:color w:val="000000"/>
        </w:rPr>
      </w:pPr>
      <w:r w:rsidRPr="007B7B56">
        <w:rPr>
          <w:rFonts w:asciiTheme="majorHAnsi" w:hAnsiTheme="majorHAnsi"/>
          <w:i/>
          <w:color w:val="000000"/>
        </w:rPr>
        <w:t>For Each Initiative</w:t>
      </w:r>
      <w:r w:rsidRPr="007B7B56">
        <w:rPr>
          <w:rFonts w:asciiTheme="majorHAnsi" w:hAnsiTheme="majorHAnsi"/>
          <w:color w:val="000000"/>
        </w:rPr>
        <w:t>:</w:t>
      </w:r>
    </w:p>
    <w:p w14:paraId="14E38AD5" w14:textId="61067AA2" w:rsidR="008D7207" w:rsidRPr="007B7B56" w:rsidRDefault="004F5040" w:rsidP="008D7207">
      <w:pPr>
        <w:pStyle w:val="ListParagraph"/>
        <w:numPr>
          <w:ilvl w:val="0"/>
          <w:numId w:val="18"/>
        </w:numPr>
        <w:shd w:val="clear" w:color="auto" w:fill="FFFFFF"/>
        <w:spacing w:before="240" w:after="240" w:line="360" w:lineRule="atLeast"/>
        <w:rPr>
          <w:rFonts w:asciiTheme="majorHAnsi" w:hAnsiTheme="majorHAnsi"/>
          <w:color w:val="000000"/>
        </w:rPr>
      </w:pPr>
      <w:r w:rsidRPr="007B7B56">
        <w:rPr>
          <w:rFonts w:asciiTheme="majorHAnsi" w:hAnsiTheme="majorHAnsi"/>
          <w:color w:val="000000"/>
        </w:rPr>
        <w:t xml:space="preserve">TFBT </w:t>
      </w:r>
      <w:r w:rsidR="008D7207" w:rsidRPr="007B7B56">
        <w:rPr>
          <w:rFonts w:asciiTheme="majorHAnsi" w:hAnsiTheme="majorHAnsi"/>
          <w:color w:val="000000"/>
        </w:rPr>
        <w:t>staff will work closely with the subaward recipients to develop a workplan that includes planned activities and expected outcomes, while incorporating best practices for addressing health disparities.</w:t>
      </w:r>
    </w:p>
    <w:p w14:paraId="7851CB0B" w14:textId="632B1BEC" w:rsidR="00E03258" w:rsidRPr="007B7B56" w:rsidRDefault="008D7207" w:rsidP="00E03258">
      <w:pPr>
        <w:pStyle w:val="ListParagraph"/>
        <w:numPr>
          <w:ilvl w:val="0"/>
          <w:numId w:val="18"/>
        </w:numPr>
        <w:shd w:val="clear" w:color="auto" w:fill="FFFFFF"/>
        <w:spacing w:before="240" w:after="240" w:line="360" w:lineRule="atLeast"/>
        <w:rPr>
          <w:rFonts w:asciiTheme="majorHAnsi" w:hAnsiTheme="majorHAnsi"/>
          <w:color w:val="000000"/>
        </w:rPr>
      </w:pPr>
      <w:r w:rsidRPr="007B7B56">
        <w:rPr>
          <w:rFonts w:asciiTheme="majorHAnsi" w:hAnsiTheme="majorHAnsi"/>
          <w:color w:val="000000"/>
        </w:rPr>
        <w:t>T</w:t>
      </w:r>
      <w:r w:rsidR="004F5040" w:rsidRPr="007B7B56">
        <w:rPr>
          <w:rFonts w:asciiTheme="majorHAnsi" w:hAnsiTheme="majorHAnsi"/>
          <w:color w:val="000000"/>
        </w:rPr>
        <w:t>FBT</w:t>
      </w:r>
      <w:r w:rsidRPr="007B7B56">
        <w:rPr>
          <w:rFonts w:asciiTheme="majorHAnsi" w:hAnsiTheme="majorHAnsi"/>
          <w:color w:val="000000"/>
        </w:rPr>
        <w:t xml:space="preserve"> staff will </w:t>
      </w:r>
      <w:r w:rsidR="00E03258" w:rsidRPr="007B7B56">
        <w:rPr>
          <w:rFonts w:asciiTheme="majorHAnsi" w:hAnsiTheme="majorHAnsi"/>
          <w:color w:val="000000"/>
        </w:rPr>
        <w:t xml:space="preserve">provide education to the subaward recipients related to the programmatic initiatives and review expectations, as well as </w:t>
      </w:r>
      <w:r w:rsidRPr="007B7B56">
        <w:rPr>
          <w:rFonts w:asciiTheme="majorHAnsi" w:hAnsiTheme="majorHAnsi"/>
          <w:color w:val="000000"/>
        </w:rPr>
        <w:t xml:space="preserve">meet with subaward recipients </w:t>
      </w:r>
      <w:r w:rsidR="00345541" w:rsidRPr="007B7B56">
        <w:rPr>
          <w:rFonts w:asciiTheme="majorHAnsi" w:hAnsiTheme="majorHAnsi"/>
          <w:color w:val="000000"/>
        </w:rPr>
        <w:t>monthly</w:t>
      </w:r>
      <w:r w:rsidRPr="007B7B56">
        <w:rPr>
          <w:rFonts w:asciiTheme="majorHAnsi" w:hAnsiTheme="majorHAnsi"/>
          <w:color w:val="000000"/>
        </w:rPr>
        <w:t xml:space="preserve"> to evaluate</w:t>
      </w:r>
      <w:r w:rsidR="00345541" w:rsidRPr="007B7B56">
        <w:rPr>
          <w:rFonts w:asciiTheme="majorHAnsi" w:hAnsiTheme="majorHAnsi"/>
          <w:color w:val="000000"/>
        </w:rPr>
        <w:t xml:space="preserve"> their</w:t>
      </w:r>
      <w:r w:rsidRPr="007B7B56">
        <w:rPr>
          <w:rFonts w:asciiTheme="majorHAnsi" w:hAnsiTheme="majorHAnsi"/>
          <w:color w:val="000000"/>
        </w:rPr>
        <w:t xml:space="preserve"> progress, implementation techniques</w:t>
      </w:r>
      <w:r w:rsidR="00B81C5E">
        <w:rPr>
          <w:rFonts w:asciiTheme="majorHAnsi" w:hAnsiTheme="majorHAnsi"/>
          <w:color w:val="000000"/>
        </w:rPr>
        <w:t>,</w:t>
      </w:r>
      <w:r w:rsidRPr="007B7B56">
        <w:rPr>
          <w:rFonts w:asciiTheme="majorHAnsi" w:hAnsiTheme="majorHAnsi"/>
          <w:color w:val="000000"/>
        </w:rPr>
        <w:t xml:space="preserve"> and provide necessary technical assistance.</w:t>
      </w:r>
    </w:p>
    <w:p w14:paraId="65B8E952" w14:textId="7D41E767" w:rsidR="00ED35A5" w:rsidRPr="007B7B56" w:rsidRDefault="008D7207" w:rsidP="00345541">
      <w:pPr>
        <w:pStyle w:val="ListParagraph"/>
        <w:numPr>
          <w:ilvl w:val="0"/>
          <w:numId w:val="18"/>
        </w:numPr>
        <w:shd w:val="clear" w:color="auto" w:fill="FFFFFF"/>
        <w:spacing w:before="240" w:after="240" w:line="360" w:lineRule="atLeast"/>
        <w:rPr>
          <w:rFonts w:asciiTheme="majorHAnsi" w:hAnsiTheme="majorHAnsi"/>
          <w:color w:val="000000"/>
        </w:rPr>
      </w:pPr>
      <w:r w:rsidRPr="007B7B56">
        <w:rPr>
          <w:rFonts w:asciiTheme="majorHAnsi" w:hAnsiTheme="majorHAnsi"/>
          <w:color w:val="000000"/>
        </w:rPr>
        <w:t>All lobbying is expressly prohibited</w:t>
      </w:r>
      <w:r w:rsidR="00ED35A5" w:rsidRPr="007B7B56">
        <w:rPr>
          <w:rFonts w:asciiTheme="majorHAnsi" w:hAnsiTheme="majorHAnsi"/>
          <w:color w:val="000000"/>
        </w:rPr>
        <w:t>.</w:t>
      </w:r>
    </w:p>
    <w:p w14:paraId="07DA44E4" w14:textId="77777777" w:rsidR="00345541" w:rsidRPr="007B7B56" w:rsidRDefault="00345541" w:rsidP="00345541">
      <w:pPr>
        <w:pStyle w:val="ListParagraph"/>
        <w:shd w:val="clear" w:color="auto" w:fill="FFFFFF"/>
        <w:spacing w:before="240" w:after="240" w:line="360" w:lineRule="atLeast"/>
        <w:ind w:left="1080"/>
        <w:rPr>
          <w:rFonts w:asciiTheme="majorHAnsi" w:hAnsiTheme="majorHAnsi"/>
          <w:color w:val="000000"/>
        </w:rPr>
      </w:pPr>
    </w:p>
    <w:p w14:paraId="17ECE853" w14:textId="77777777" w:rsidR="00562490" w:rsidRPr="00562490" w:rsidRDefault="00562490" w:rsidP="00562490">
      <w:pPr>
        <w:pStyle w:val="ListParagraph"/>
        <w:numPr>
          <w:ilvl w:val="0"/>
          <w:numId w:val="19"/>
        </w:numPr>
        <w:shd w:val="clear" w:color="auto" w:fill="FFFFFF"/>
        <w:spacing w:before="240" w:after="240" w:line="360" w:lineRule="atLeast"/>
        <w:jc w:val="both"/>
        <w:rPr>
          <w:rFonts w:asciiTheme="majorHAnsi" w:hAnsiTheme="majorHAnsi"/>
          <w:b/>
          <w:color w:val="000000"/>
          <w:u w:val="single"/>
        </w:rPr>
      </w:pPr>
      <w:r w:rsidRPr="00562490">
        <w:rPr>
          <w:rFonts w:asciiTheme="majorHAnsi" w:hAnsiTheme="majorHAnsi"/>
          <w:b/>
          <w:color w:val="000000"/>
          <w:u w:val="single"/>
        </w:rPr>
        <w:t>Examples of Eligible Activities</w:t>
      </w:r>
    </w:p>
    <w:p w14:paraId="7699821B" w14:textId="77777777" w:rsidR="00562490" w:rsidRPr="00562490" w:rsidRDefault="00562490" w:rsidP="00562490">
      <w:pPr>
        <w:pStyle w:val="ListParagraph"/>
        <w:shd w:val="clear" w:color="auto" w:fill="FFFFFF"/>
        <w:spacing w:before="240" w:after="240" w:line="360" w:lineRule="atLeast"/>
        <w:ind w:left="1080"/>
        <w:jc w:val="both"/>
        <w:rPr>
          <w:rFonts w:asciiTheme="majorHAnsi" w:hAnsiTheme="majorHAnsi"/>
          <w:b/>
          <w:color w:val="000000"/>
          <w:u w:val="single"/>
        </w:rPr>
      </w:pPr>
    </w:p>
    <w:p w14:paraId="2B8F0A7E" w14:textId="19D0C768" w:rsidR="00562490" w:rsidRPr="00562490" w:rsidRDefault="00562490" w:rsidP="00562490">
      <w:pPr>
        <w:pStyle w:val="ListParagraph"/>
        <w:shd w:val="clear" w:color="auto" w:fill="FFFFFF"/>
        <w:spacing w:before="240" w:after="240" w:line="360" w:lineRule="atLeast"/>
        <w:ind w:left="1080"/>
        <w:jc w:val="both"/>
        <w:rPr>
          <w:rFonts w:asciiTheme="majorHAnsi" w:hAnsiTheme="majorHAnsi"/>
          <w:bCs/>
          <w:color w:val="000000"/>
        </w:rPr>
      </w:pPr>
      <w:r w:rsidRPr="00562490">
        <w:rPr>
          <w:rFonts w:asciiTheme="majorHAnsi" w:hAnsiTheme="majorHAnsi"/>
          <w:bCs/>
          <w:color w:val="000000"/>
        </w:rPr>
        <w:t>The examples below are intended to illustrate the types of activities that may be supported through this funding opportunity. These examples are not exhaustive, and applicants are encouraged to propose other innovative, community-driven activities that align with the selected initiative, advance health equity, and support policy, systems, and environmental (PSE) change.</w:t>
      </w:r>
    </w:p>
    <w:p w14:paraId="6BC5883E" w14:textId="230E29B2" w:rsidR="00562490" w:rsidRPr="00562490" w:rsidRDefault="00562490" w:rsidP="00562490">
      <w:pPr>
        <w:pStyle w:val="ListParagraph"/>
        <w:numPr>
          <w:ilvl w:val="0"/>
          <w:numId w:val="33"/>
        </w:numPr>
        <w:shd w:val="clear" w:color="auto" w:fill="FFFFFF"/>
        <w:spacing w:before="240" w:after="240" w:line="360" w:lineRule="atLeast"/>
        <w:jc w:val="both"/>
        <w:rPr>
          <w:rFonts w:asciiTheme="majorHAnsi" w:hAnsiTheme="majorHAnsi"/>
          <w:bCs/>
          <w:color w:val="000000"/>
        </w:rPr>
      </w:pPr>
      <w:r w:rsidRPr="00562490">
        <w:rPr>
          <w:rFonts w:asciiTheme="majorHAnsi" w:hAnsiTheme="majorHAnsi"/>
          <w:bCs/>
          <w:color w:val="000000"/>
        </w:rPr>
        <w:t xml:space="preserve">Hosting community conversations, listening sessions, or focus groups with residents disproportionately impacted by commercial tobacco </w:t>
      </w:r>
      <w:proofErr w:type="gramStart"/>
      <w:r w:rsidRPr="00562490">
        <w:rPr>
          <w:rFonts w:asciiTheme="majorHAnsi" w:hAnsiTheme="majorHAnsi"/>
          <w:bCs/>
          <w:color w:val="000000"/>
        </w:rPr>
        <w:t>use</w:t>
      </w:r>
      <w:proofErr w:type="gramEnd"/>
      <w:r w:rsidRPr="00562490">
        <w:rPr>
          <w:rFonts w:asciiTheme="majorHAnsi" w:hAnsiTheme="majorHAnsi"/>
          <w:bCs/>
          <w:color w:val="000000"/>
        </w:rPr>
        <w:t xml:space="preserve"> to identify barriers, concerns, and potential policy solutions.</w:t>
      </w:r>
    </w:p>
    <w:p w14:paraId="2CBD5B52" w14:textId="3C03CBE3" w:rsidR="00562490" w:rsidRPr="00562490" w:rsidRDefault="00562490" w:rsidP="00562490">
      <w:pPr>
        <w:pStyle w:val="ListParagraph"/>
        <w:numPr>
          <w:ilvl w:val="0"/>
          <w:numId w:val="33"/>
        </w:numPr>
        <w:shd w:val="clear" w:color="auto" w:fill="FFFFFF"/>
        <w:spacing w:before="240" w:after="240" w:line="360" w:lineRule="atLeast"/>
        <w:jc w:val="both"/>
        <w:rPr>
          <w:rFonts w:asciiTheme="majorHAnsi" w:hAnsiTheme="majorHAnsi"/>
          <w:bCs/>
          <w:color w:val="000000"/>
        </w:rPr>
      </w:pPr>
      <w:r w:rsidRPr="00562490">
        <w:rPr>
          <w:rFonts w:asciiTheme="majorHAnsi" w:hAnsiTheme="majorHAnsi"/>
          <w:bCs/>
          <w:color w:val="000000"/>
        </w:rPr>
        <w:t>Conducting outreach and educational presentations at community centers, faith-based organizations, food pantries, recovery programs, senior centers, affordable housing sites, and other locations serving priority populations.</w:t>
      </w:r>
    </w:p>
    <w:p w14:paraId="7B8E731F" w14:textId="06EAB58D" w:rsidR="00562490" w:rsidRPr="00562490" w:rsidRDefault="00562490" w:rsidP="00562490">
      <w:pPr>
        <w:pStyle w:val="ListParagraph"/>
        <w:numPr>
          <w:ilvl w:val="0"/>
          <w:numId w:val="33"/>
        </w:numPr>
        <w:shd w:val="clear" w:color="auto" w:fill="FFFFFF"/>
        <w:spacing w:before="240" w:after="240" w:line="360" w:lineRule="atLeast"/>
        <w:jc w:val="both"/>
        <w:rPr>
          <w:rFonts w:asciiTheme="majorHAnsi" w:hAnsiTheme="majorHAnsi"/>
          <w:bCs/>
          <w:color w:val="000000"/>
        </w:rPr>
      </w:pPr>
      <w:r w:rsidRPr="00562490">
        <w:rPr>
          <w:rFonts w:asciiTheme="majorHAnsi" w:hAnsiTheme="majorHAnsi"/>
          <w:bCs/>
          <w:color w:val="000000"/>
        </w:rPr>
        <w:t>Gathering resident stories, testimonials, and feedback to help inform local policy, systems, and environmental change efforts.</w:t>
      </w:r>
    </w:p>
    <w:p w14:paraId="07B9BA85" w14:textId="6945C8C9" w:rsidR="00562490" w:rsidRPr="00562490" w:rsidRDefault="00562490" w:rsidP="00562490">
      <w:pPr>
        <w:pStyle w:val="ListParagraph"/>
        <w:numPr>
          <w:ilvl w:val="0"/>
          <w:numId w:val="33"/>
        </w:numPr>
        <w:shd w:val="clear" w:color="auto" w:fill="FFFFFF"/>
        <w:spacing w:before="240" w:after="240" w:line="360" w:lineRule="atLeast"/>
        <w:jc w:val="both"/>
        <w:rPr>
          <w:rFonts w:asciiTheme="majorHAnsi" w:hAnsiTheme="majorHAnsi"/>
          <w:bCs/>
          <w:color w:val="000000"/>
        </w:rPr>
      </w:pPr>
      <w:r w:rsidRPr="00562490">
        <w:rPr>
          <w:rFonts w:asciiTheme="majorHAnsi" w:hAnsiTheme="majorHAnsi"/>
          <w:bCs/>
          <w:color w:val="000000"/>
        </w:rPr>
        <w:t>Organizing neighborhood meetings to discuss tobacco retailer density, tobacco product waste, smoking in multi-unit housing, or tobacco use in outdoor public spaces.</w:t>
      </w:r>
    </w:p>
    <w:p w14:paraId="403F4F4B" w14:textId="3534A61B" w:rsidR="00562490" w:rsidRDefault="00562490" w:rsidP="00562490">
      <w:pPr>
        <w:pStyle w:val="ListParagraph"/>
        <w:numPr>
          <w:ilvl w:val="0"/>
          <w:numId w:val="33"/>
        </w:numPr>
        <w:shd w:val="clear" w:color="auto" w:fill="FFFFFF"/>
        <w:spacing w:before="240" w:after="240" w:line="360" w:lineRule="atLeast"/>
        <w:jc w:val="both"/>
        <w:rPr>
          <w:rFonts w:asciiTheme="majorHAnsi" w:hAnsiTheme="majorHAnsi"/>
          <w:bCs/>
          <w:color w:val="000000"/>
        </w:rPr>
      </w:pPr>
      <w:r w:rsidRPr="00562490">
        <w:rPr>
          <w:rFonts w:asciiTheme="majorHAnsi" w:hAnsiTheme="majorHAnsi"/>
          <w:bCs/>
          <w:color w:val="000000"/>
        </w:rPr>
        <w:t>Educating municipal boards, community organizations, housing providers, and other decision-makers on evidence-based tobacco prevention strategies and policy options.</w:t>
      </w:r>
    </w:p>
    <w:p w14:paraId="2EA4708B" w14:textId="77777777" w:rsidR="00562490" w:rsidRDefault="00562490" w:rsidP="00562490">
      <w:pPr>
        <w:pStyle w:val="ListParagraph"/>
        <w:shd w:val="clear" w:color="auto" w:fill="FFFFFF"/>
        <w:spacing w:before="240" w:after="240" w:line="360" w:lineRule="atLeast"/>
        <w:ind w:left="1080"/>
        <w:jc w:val="both"/>
        <w:rPr>
          <w:rFonts w:asciiTheme="majorHAnsi" w:hAnsiTheme="majorHAnsi"/>
          <w:bCs/>
          <w:color w:val="000000"/>
        </w:rPr>
      </w:pPr>
    </w:p>
    <w:p w14:paraId="575DE0A7" w14:textId="77777777" w:rsidR="00562490" w:rsidRDefault="00562490" w:rsidP="00562490">
      <w:pPr>
        <w:pStyle w:val="ListParagraph"/>
        <w:shd w:val="clear" w:color="auto" w:fill="FFFFFF"/>
        <w:spacing w:before="240" w:after="240" w:line="360" w:lineRule="atLeast"/>
        <w:ind w:left="1080"/>
        <w:jc w:val="both"/>
        <w:rPr>
          <w:rFonts w:asciiTheme="majorHAnsi" w:hAnsiTheme="majorHAnsi"/>
          <w:bCs/>
          <w:color w:val="000000"/>
        </w:rPr>
      </w:pPr>
    </w:p>
    <w:p w14:paraId="1F6DFEEF" w14:textId="77777777" w:rsidR="00562490" w:rsidRDefault="00562490" w:rsidP="00562490">
      <w:pPr>
        <w:pStyle w:val="ListParagraph"/>
        <w:shd w:val="clear" w:color="auto" w:fill="FFFFFF"/>
        <w:spacing w:before="240" w:after="240" w:line="360" w:lineRule="atLeast"/>
        <w:ind w:left="1080"/>
        <w:jc w:val="both"/>
        <w:rPr>
          <w:rFonts w:asciiTheme="majorHAnsi" w:hAnsiTheme="majorHAnsi"/>
          <w:bCs/>
          <w:color w:val="000000"/>
        </w:rPr>
      </w:pPr>
    </w:p>
    <w:p w14:paraId="156BE40A" w14:textId="77777777" w:rsidR="00562490" w:rsidRDefault="00562490" w:rsidP="00562490">
      <w:pPr>
        <w:pStyle w:val="ListParagraph"/>
        <w:shd w:val="clear" w:color="auto" w:fill="FFFFFF"/>
        <w:spacing w:before="240" w:after="240" w:line="360" w:lineRule="atLeast"/>
        <w:ind w:left="1080"/>
        <w:jc w:val="both"/>
        <w:rPr>
          <w:rFonts w:asciiTheme="majorHAnsi" w:hAnsiTheme="majorHAnsi"/>
          <w:bCs/>
          <w:color w:val="000000"/>
        </w:rPr>
      </w:pPr>
    </w:p>
    <w:p w14:paraId="072D5203" w14:textId="77777777" w:rsidR="00562490" w:rsidRPr="00562490" w:rsidRDefault="00562490" w:rsidP="00562490">
      <w:pPr>
        <w:pStyle w:val="ListParagraph"/>
        <w:shd w:val="clear" w:color="auto" w:fill="FFFFFF"/>
        <w:spacing w:before="240" w:after="240" w:line="360" w:lineRule="atLeast"/>
        <w:ind w:left="1080"/>
        <w:jc w:val="both"/>
        <w:rPr>
          <w:rFonts w:asciiTheme="majorHAnsi" w:hAnsiTheme="majorHAnsi"/>
          <w:bCs/>
          <w:color w:val="000000"/>
        </w:rPr>
      </w:pPr>
    </w:p>
    <w:p w14:paraId="01DBE195" w14:textId="2CD69C84" w:rsidR="004A2697" w:rsidRPr="007B7B56" w:rsidRDefault="004A2697" w:rsidP="007B7B56">
      <w:pPr>
        <w:pStyle w:val="ListParagraph"/>
        <w:numPr>
          <w:ilvl w:val="0"/>
          <w:numId w:val="19"/>
        </w:numPr>
        <w:shd w:val="clear" w:color="auto" w:fill="FFFFFF"/>
        <w:spacing w:before="240" w:after="240" w:line="360" w:lineRule="atLeast"/>
        <w:jc w:val="both"/>
        <w:rPr>
          <w:rFonts w:asciiTheme="majorHAnsi" w:hAnsiTheme="majorHAnsi"/>
          <w:b/>
          <w:color w:val="000000"/>
          <w:u w:val="single"/>
        </w:rPr>
      </w:pPr>
      <w:r w:rsidRPr="007B7B56">
        <w:rPr>
          <w:rFonts w:asciiTheme="majorHAnsi" w:hAnsiTheme="majorHAnsi"/>
          <w:b/>
          <w:color w:val="000000"/>
          <w:u w:val="single"/>
        </w:rPr>
        <w:t>Proposal Requirements</w:t>
      </w:r>
    </w:p>
    <w:p w14:paraId="6B69CF18" w14:textId="3822FF3E" w:rsidR="0070141C" w:rsidRPr="007B7B56" w:rsidRDefault="00A461E5" w:rsidP="00A461E5">
      <w:pPr>
        <w:shd w:val="clear" w:color="auto" w:fill="FFFFFF"/>
        <w:spacing w:before="240" w:after="240" w:line="360" w:lineRule="atLeast"/>
        <w:ind w:left="360"/>
        <w:rPr>
          <w:rFonts w:asciiTheme="majorHAnsi" w:hAnsiTheme="majorHAnsi"/>
          <w:color w:val="000000"/>
        </w:rPr>
      </w:pPr>
      <w:r w:rsidRPr="007B7B56">
        <w:rPr>
          <w:rFonts w:asciiTheme="majorHAnsi" w:hAnsiTheme="majorHAnsi"/>
          <w:color w:val="000000"/>
        </w:rPr>
        <w:t>Please use the proposal template provided at the end of this document.</w:t>
      </w:r>
    </w:p>
    <w:p w14:paraId="553AADE0" w14:textId="77777777" w:rsidR="004A2697" w:rsidRPr="007B7B56" w:rsidRDefault="0070141C" w:rsidP="0070141C">
      <w:pPr>
        <w:pStyle w:val="ListParagraph"/>
        <w:numPr>
          <w:ilvl w:val="0"/>
          <w:numId w:val="20"/>
        </w:numPr>
        <w:shd w:val="clear" w:color="auto" w:fill="FFFFFF"/>
        <w:spacing w:before="240" w:after="240" w:line="360" w:lineRule="atLeast"/>
        <w:rPr>
          <w:rFonts w:asciiTheme="majorHAnsi" w:hAnsiTheme="majorHAnsi"/>
          <w:color w:val="000000"/>
        </w:rPr>
      </w:pPr>
      <w:r w:rsidRPr="007B7B56">
        <w:rPr>
          <w:rFonts w:asciiTheme="majorHAnsi" w:hAnsiTheme="majorHAnsi"/>
          <w:color w:val="000000"/>
        </w:rPr>
        <w:t>Organizational Information</w:t>
      </w:r>
    </w:p>
    <w:p w14:paraId="472D5958" w14:textId="77777777" w:rsidR="0070141C" w:rsidRPr="007B7B56" w:rsidRDefault="0070141C" w:rsidP="0070141C">
      <w:pPr>
        <w:pStyle w:val="ListParagraph"/>
        <w:numPr>
          <w:ilvl w:val="0"/>
          <w:numId w:val="21"/>
        </w:numPr>
        <w:shd w:val="clear" w:color="auto" w:fill="FFFFFF"/>
        <w:spacing w:before="240" w:after="240" w:line="360" w:lineRule="atLeast"/>
        <w:rPr>
          <w:rFonts w:asciiTheme="majorHAnsi" w:hAnsiTheme="majorHAnsi"/>
          <w:color w:val="000000"/>
        </w:rPr>
      </w:pPr>
      <w:r w:rsidRPr="007B7B56">
        <w:rPr>
          <w:rFonts w:asciiTheme="majorHAnsi" w:hAnsiTheme="majorHAnsi"/>
          <w:color w:val="000000"/>
        </w:rPr>
        <w:t>Organization name, address and contact information</w:t>
      </w:r>
    </w:p>
    <w:p w14:paraId="31C95F2F" w14:textId="77777777" w:rsidR="0070141C" w:rsidRPr="007B7B56" w:rsidRDefault="0070141C" w:rsidP="0070141C">
      <w:pPr>
        <w:pStyle w:val="ListParagraph"/>
        <w:numPr>
          <w:ilvl w:val="0"/>
          <w:numId w:val="21"/>
        </w:numPr>
        <w:shd w:val="clear" w:color="auto" w:fill="FFFFFF"/>
        <w:spacing w:before="240" w:after="240" w:line="360" w:lineRule="atLeast"/>
        <w:rPr>
          <w:rFonts w:asciiTheme="majorHAnsi" w:hAnsiTheme="majorHAnsi"/>
          <w:color w:val="000000"/>
        </w:rPr>
      </w:pPr>
      <w:r w:rsidRPr="007B7B56">
        <w:rPr>
          <w:rFonts w:asciiTheme="majorHAnsi" w:hAnsiTheme="majorHAnsi"/>
          <w:color w:val="000000"/>
        </w:rPr>
        <w:t>Description of the organization’s mission, vision, and relevant experience.</w:t>
      </w:r>
    </w:p>
    <w:p w14:paraId="15555C3A" w14:textId="77777777" w:rsidR="0070141C" w:rsidRPr="007B7B56" w:rsidRDefault="0070141C" w:rsidP="0070141C">
      <w:pPr>
        <w:pStyle w:val="ListParagraph"/>
        <w:numPr>
          <w:ilvl w:val="0"/>
          <w:numId w:val="21"/>
        </w:numPr>
        <w:shd w:val="clear" w:color="auto" w:fill="FFFFFF"/>
        <w:spacing w:before="240" w:after="240" w:line="360" w:lineRule="atLeast"/>
        <w:rPr>
          <w:rFonts w:asciiTheme="majorHAnsi" w:hAnsiTheme="majorHAnsi"/>
          <w:color w:val="000000"/>
        </w:rPr>
      </w:pPr>
      <w:r w:rsidRPr="007B7B56">
        <w:rPr>
          <w:rFonts w:asciiTheme="majorHAnsi" w:hAnsiTheme="majorHAnsi"/>
          <w:color w:val="000000"/>
        </w:rPr>
        <w:t>Evidence of the organization’s capacity to manage and implement the proposed activities.</w:t>
      </w:r>
    </w:p>
    <w:p w14:paraId="06BFE1DC" w14:textId="77777777" w:rsidR="0070141C" w:rsidRPr="007B7B56" w:rsidRDefault="0070141C" w:rsidP="0070141C">
      <w:pPr>
        <w:pStyle w:val="ListParagraph"/>
        <w:shd w:val="clear" w:color="auto" w:fill="FFFFFF"/>
        <w:spacing w:before="240" w:after="240" w:line="360" w:lineRule="atLeast"/>
        <w:ind w:left="1440"/>
        <w:rPr>
          <w:rFonts w:asciiTheme="majorHAnsi" w:hAnsiTheme="majorHAnsi"/>
          <w:color w:val="000000"/>
        </w:rPr>
      </w:pPr>
    </w:p>
    <w:p w14:paraId="0A485EA9" w14:textId="77777777" w:rsidR="0070141C" w:rsidRPr="007B7B56" w:rsidRDefault="0070141C" w:rsidP="0070141C">
      <w:pPr>
        <w:pStyle w:val="ListParagraph"/>
        <w:numPr>
          <w:ilvl w:val="0"/>
          <w:numId w:val="20"/>
        </w:numPr>
        <w:shd w:val="clear" w:color="auto" w:fill="FFFFFF"/>
        <w:spacing w:before="240" w:after="240" w:line="360" w:lineRule="atLeast"/>
        <w:rPr>
          <w:rFonts w:asciiTheme="majorHAnsi" w:hAnsiTheme="majorHAnsi"/>
          <w:color w:val="000000"/>
        </w:rPr>
      </w:pPr>
      <w:r w:rsidRPr="007B7B56">
        <w:rPr>
          <w:rFonts w:asciiTheme="majorHAnsi" w:hAnsiTheme="majorHAnsi"/>
          <w:color w:val="000000"/>
        </w:rPr>
        <w:t>Program Proposal</w:t>
      </w:r>
    </w:p>
    <w:p w14:paraId="1564338B" w14:textId="77777777" w:rsidR="0070141C" w:rsidRPr="007B7B56" w:rsidRDefault="0070141C" w:rsidP="0070141C">
      <w:pPr>
        <w:pStyle w:val="ListParagraph"/>
        <w:numPr>
          <w:ilvl w:val="0"/>
          <w:numId w:val="22"/>
        </w:numPr>
        <w:shd w:val="clear" w:color="auto" w:fill="FFFFFF"/>
        <w:spacing w:before="240" w:after="240" w:line="360" w:lineRule="atLeast"/>
        <w:rPr>
          <w:rFonts w:asciiTheme="majorHAnsi" w:hAnsiTheme="majorHAnsi"/>
          <w:color w:val="000000"/>
        </w:rPr>
      </w:pPr>
      <w:r w:rsidRPr="007B7B56">
        <w:rPr>
          <w:rFonts w:asciiTheme="majorHAnsi" w:hAnsiTheme="majorHAnsi"/>
          <w:color w:val="000000"/>
        </w:rPr>
        <w:t>Detailed description of the propose</w:t>
      </w:r>
      <w:r w:rsidR="00ED35A5" w:rsidRPr="007B7B56">
        <w:rPr>
          <w:rFonts w:asciiTheme="majorHAnsi" w:hAnsiTheme="majorHAnsi"/>
          <w:color w:val="000000"/>
        </w:rPr>
        <w:t>d program, including</w:t>
      </w:r>
      <w:r w:rsidRPr="007B7B56">
        <w:rPr>
          <w:rFonts w:asciiTheme="majorHAnsi" w:hAnsiTheme="majorHAnsi"/>
          <w:color w:val="000000"/>
        </w:rPr>
        <w:t xml:space="preserve"> target population, and activities.</w:t>
      </w:r>
    </w:p>
    <w:p w14:paraId="401A0D2D" w14:textId="77777777" w:rsidR="0070141C" w:rsidRPr="007B7B56" w:rsidRDefault="0070141C" w:rsidP="0070141C">
      <w:pPr>
        <w:pStyle w:val="ListParagraph"/>
        <w:numPr>
          <w:ilvl w:val="0"/>
          <w:numId w:val="22"/>
        </w:numPr>
        <w:shd w:val="clear" w:color="auto" w:fill="FFFFFF"/>
        <w:spacing w:before="240" w:after="240" w:line="360" w:lineRule="atLeast"/>
        <w:rPr>
          <w:rFonts w:asciiTheme="majorHAnsi" w:hAnsiTheme="majorHAnsi"/>
          <w:color w:val="000000"/>
        </w:rPr>
      </w:pPr>
      <w:r w:rsidRPr="007B7B56">
        <w:rPr>
          <w:rFonts w:asciiTheme="majorHAnsi" w:hAnsiTheme="majorHAnsi"/>
          <w:color w:val="000000"/>
        </w:rPr>
        <w:t xml:space="preserve">Implementation plan, including </w:t>
      </w:r>
      <w:r w:rsidR="00940D76" w:rsidRPr="007B7B56">
        <w:rPr>
          <w:rFonts w:asciiTheme="majorHAnsi" w:hAnsiTheme="majorHAnsi"/>
          <w:color w:val="000000"/>
        </w:rPr>
        <w:t>a timeline and desired results</w:t>
      </w:r>
      <w:r w:rsidRPr="007B7B56">
        <w:rPr>
          <w:rFonts w:asciiTheme="majorHAnsi" w:hAnsiTheme="majorHAnsi"/>
          <w:color w:val="000000"/>
        </w:rPr>
        <w:t>.</w:t>
      </w:r>
    </w:p>
    <w:p w14:paraId="42783B3C" w14:textId="77777777" w:rsidR="0070141C" w:rsidRPr="007B7B56" w:rsidRDefault="0070141C" w:rsidP="0070141C">
      <w:pPr>
        <w:pStyle w:val="ListParagraph"/>
        <w:numPr>
          <w:ilvl w:val="0"/>
          <w:numId w:val="22"/>
        </w:numPr>
        <w:shd w:val="clear" w:color="auto" w:fill="FFFFFF"/>
        <w:spacing w:before="240" w:after="240" w:line="360" w:lineRule="atLeast"/>
        <w:rPr>
          <w:rFonts w:asciiTheme="majorHAnsi" w:hAnsiTheme="majorHAnsi"/>
          <w:color w:val="000000"/>
        </w:rPr>
      </w:pPr>
      <w:r w:rsidRPr="007B7B56">
        <w:rPr>
          <w:rFonts w:asciiTheme="majorHAnsi" w:hAnsiTheme="majorHAnsi"/>
          <w:color w:val="000000"/>
        </w:rPr>
        <w:t xml:space="preserve">Budget proposal </w:t>
      </w:r>
      <w:proofErr w:type="gramStart"/>
      <w:r w:rsidRPr="007B7B56">
        <w:rPr>
          <w:rFonts w:asciiTheme="majorHAnsi" w:hAnsiTheme="majorHAnsi"/>
          <w:color w:val="000000"/>
        </w:rPr>
        <w:t>outlining</w:t>
      </w:r>
      <w:proofErr w:type="gramEnd"/>
      <w:r w:rsidRPr="007B7B56">
        <w:rPr>
          <w:rFonts w:asciiTheme="majorHAnsi" w:hAnsiTheme="majorHAnsi"/>
          <w:color w:val="000000"/>
        </w:rPr>
        <w:t xml:space="preserve"> the use of funds, including personnel, materials, and other expenses.</w:t>
      </w:r>
    </w:p>
    <w:p w14:paraId="19853601" w14:textId="77777777" w:rsidR="0070141C" w:rsidRPr="007B7B56" w:rsidRDefault="0070141C" w:rsidP="0070141C">
      <w:pPr>
        <w:pStyle w:val="ListParagraph"/>
        <w:numPr>
          <w:ilvl w:val="0"/>
          <w:numId w:val="22"/>
        </w:numPr>
        <w:shd w:val="clear" w:color="auto" w:fill="FFFFFF"/>
        <w:spacing w:before="240" w:after="240" w:line="360" w:lineRule="atLeast"/>
        <w:rPr>
          <w:rFonts w:asciiTheme="majorHAnsi" w:hAnsiTheme="majorHAnsi"/>
          <w:color w:val="000000"/>
        </w:rPr>
      </w:pPr>
      <w:r w:rsidRPr="007B7B56">
        <w:rPr>
          <w:rFonts w:asciiTheme="majorHAnsi" w:hAnsiTheme="majorHAnsi"/>
          <w:color w:val="000000"/>
        </w:rPr>
        <w:t xml:space="preserve">Evaluation plan detailing how the </w:t>
      </w:r>
      <w:r w:rsidR="00940D76" w:rsidRPr="007B7B56">
        <w:rPr>
          <w:rFonts w:asciiTheme="majorHAnsi" w:hAnsiTheme="majorHAnsi"/>
          <w:color w:val="000000"/>
        </w:rPr>
        <w:t>activities</w:t>
      </w:r>
      <w:r w:rsidRPr="007B7B56">
        <w:rPr>
          <w:rFonts w:asciiTheme="majorHAnsi" w:hAnsiTheme="majorHAnsi"/>
          <w:color w:val="000000"/>
        </w:rPr>
        <w:t xml:space="preserve"> will be measured.</w:t>
      </w:r>
    </w:p>
    <w:p w14:paraId="26758999" w14:textId="77777777" w:rsidR="0070141C" w:rsidRPr="007B7B56" w:rsidRDefault="0070141C" w:rsidP="0070141C">
      <w:pPr>
        <w:pStyle w:val="ListParagraph"/>
        <w:shd w:val="clear" w:color="auto" w:fill="FFFFFF"/>
        <w:spacing w:before="240" w:after="240" w:line="360" w:lineRule="atLeast"/>
        <w:ind w:left="1440"/>
        <w:rPr>
          <w:rFonts w:asciiTheme="majorHAnsi" w:hAnsiTheme="majorHAnsi"/>
          <w:color w:val="000000"/>
        </w:rPr>
      </w:pPr>
    </w:p>
    <w:p w14:paraId="062C8622" w14:textId="77777777" w:rsidR="0070141C" w:rsidRPr="007B7B56" w:rsidRDefault="0070141C" w:rsidP="0070141C">
      <w:pPr>
        <w:pStyle w:val="ListParagraph"/>
        <w:numPr>
          <w:ilvl w:val="0"/>
          <w:numId w:val="20"/>
        </w:numPr>
        <w:shd w:val="clear" w:color="auto" w:fill="FFFFFF"/>
        <w:spacing w:before="240" w:after="240" w:line="360" w:lineRule="atLeast"/>
        <w:rPr>
          <w:rFonts w:asciiTheme="majorHAnsi" w:hAnsiTheme="majorHAnsi"/>
          <w:color w:val="000000"/>
        </w:rPr>
      </w:pPr>
      <w:r w:rsidRPr="007B7B56">
        <w:rPr>
          <w:rFonts w:asciiTheme="majorHAnsi" w:hAnsiTheme="majorHAnsi"/>
          <w:color w:val="000000"/>
        </w:rPr>
        <w:t>Supporting Documentation</w:t>
      </w:r>
    </w:p>
    <w:p w14:paraId="752267C4" w14:textId="77777777" w:rsidR="0070141C" w:rsidRPr="007B7B56" w:rsidRDefault="0070141C" w:rsidP="0070141C">
      <w:pPr>
        <w:pStyle w:val="ListParagraph"/>
        <w:numPr>
          <w:ilvl w:val="0"/>
          <w:numId w:val="23"/>
        </w:numPr>
        <w:shd w:val="clear" w:color="auto" w:fill="FFFFFF"/>
        <w:spacing w:before="240" w:after="240" w:line="360" w:lineRule="atLeast"/>
        <w:rPr>
          <w:rFonts w:asciiTheme="majorHAnsi" w:hAnsiTheme="majorHAnsi"/>
          <w:color w:val="000000"/>
        </w:rPr>
      </w:pPr>
      <w:r w:rsidRPr="007B7B56">
        <w:rPr>
          <w:rFonts w:asciiTheme="majorHAnsi" w:hAnsiTheme="majorHAnsi"/>
          <w:color w:val="000000"/>
        </w:rPr>
        <w:t>Description of key personnel involved with the activities.</w:t>
      </w:r>
    </w:p>
    <w:p w14:paraId="43F3CADB" w14:textId="77777777" w:rsidR="00816679" w:rsidRDefault="0070141C" w:rsidP="00816679">
      <w:pPr>
        <w:pStyle w:val="ListParagraph"/>
        <w:numPr>
          <w:ilvl w:val="0"/>
          <w:numId w:val="23"/>
        </w:numPr>
        <w:shd w:val="clear" w:color="auto" w:fill="FFFFFF"/>
        <w:spacing w:before="240" w:after="240" w:line="360" w:lineRule="atLeast"/>
        <w:rPr>
          <w:rFonts w:asciiTheme="majorHAnsi" w:hAnsiTheme="majorHAnsi"/>
          <w:color w:val="000000"/>
        </w:rPr>
      </w:pPr>
      <w:r w:rsidRPr="007B7B56">
        <w:rPr>
          <w:rFonts w:asciiTheme="majorHAnsi" w:hAnsiTheme="majorHAnsi"/>
          <w:color w:val="000000"/>
        </w:rPr>
        <w:t>Any other relevant supporting materials</w:t>
      </w:r>
      <w:r w:rsidR="00534415" w:rsidRPr="007B7B56">
        <w:rPr>
          <w:rFonts w:asciiTheme="majorHAnsi" w:hAnsiTheme="majorHAnsi"/>
          <w:color w:val="000000"/>
        </w:rPr>
        <w:t xml:space="preserve"> (e.g. letters of support, data)</w:t>
      </w:r>
      <w:r w:rsidRPr="007B7B56">
        <w:rPr>
          <w:rFonts w:asciiTheme="majorHAnsi" w:hAnsiTheme="majorHAnsi"/>
          <w:color w:val="000000"/>
        </w:rPr>
        <w:t>.</w:t>
      </w:r>
    </w:p>
    <w:p w14:paraId="118FC305" w14:textId="77777777" w:rsidR="00EB6EFE" w:rsidRDefault="00EB6EFE" w:rsidP="00EB6EFE">
      <w:pPr>
        <w:shd w:val="clear" w:color="auto" w:fill="FFFFFF"/>
        <w:spacing w:before="240" w:after="240" w:line="360" w:lineRule="atLeast"/>
        <w:rPr>
          <w:rFonts w:asciiTheme="majorHAnsi" w:hAnsiTheme="majorHAnsi"/>
          <w:color w:val="000000"/>
        </w:rPr>
      </w:pPr>
    </w:p>
    <w:p w14:paraId="23F75F41" w14:textId="77777777" w:rsidR="00562490" w:rsidRDefault="00562490" w:rsidP="00EB6EFE">
      <w:pPr>
        <w:shd w:val="clear" w:color="auto" w:fill="FFFFFF"/>
        <w:spacing w:before="240" w:after="240" w:line="360" w:lineRule="atLeast"/>
        <w:rPr>
          <w:rFonts w:asciiTheme="majorHAnsi" w:hAnsiTheme="majorHAnsi"/>
          <w:color w:val="000000"/>
        </w:rPr>
      </w:pPr>
    </w:p>
    <w:p w14:paraId="08FA89C5" w14:textId="77777777" w:rsidR="00562490" w:rsidRDefault="00562490" w:rsidP="00EB6EFE">
      <w:pPr>
        <w:shd w:val="clear" w:color="auto" w:fill="FFFFFF"/>
        <w:spacing w:before="240" w:after="240" w:line="360" w:lineRule="atLeast"/>
        <w:rPr>
          <w:rFonts w:asciiTheme="majorHAnsi" w:hAnsiTheme="majorHAnsi"/>
          <w:color w:val="000000"/>
        </w:rPr>
      </w:pPr>
    </w:p>
    <w:p w14:paraId="77DB477E" w14:textId="77777777" w:rsidR="00562490" w:rsidRDefault="00562490" w:rsidP="00EB6EFE">
      <w:pPr>
        <w:shd w:val="clear" w:color="auto" w:fill="FFFFFF"/>
        <w:spacing w:before="240" w:after="240" w:line="360" w:lineRule="atLeast"/>
        <w:rPr>
          <w:rFonts w:asciiTheme="majorHAnsi" w:hAnsiTheme="majorHAnsi"/>
          <w:color w:val="000000"/>
        </w:rPr>
      </w:pPr>
    </w:p>
    <w:p w14:paraId="29A2FA7B" w14:textId="77777777" w:rsidR="00562490" w:rsidRDefault="00562490" w:rsidP="00EB6EFE">
      <w:pPr>
        <w:shd w:val="clear" w:color="auto" w:fill="FFFFFF"/>
        <w:spacing w:before="240" w:after="240" w:line="360" w:lineRule="atLeast"/>
        <w:rPr>
          <w:rFonts w:asciiTheme="majorHAnsi" w:hAnsiTheme="majorHAnsi"/>
          <w:color w:val="000000"/>
        </w:rPr>
      </w:pPr>
    </w:p>
    <w:p w14:paraId="2282C631" w14:textId="77777777" w:rsidR="00562490" w:rsidRDefault="00562490" w:rsidP="00EB6EFE">
      <w:pPr>
        <w:shd w:val="clear" w:color="auto" w:fill="FFFFFF"/>
        <w:spacing w:before="240" w:after="240" w:line="360" w:lineRule="atLeast"/>
        <w:rPr>
          <w:rFonts w:asciiTheme="majorHAnsi" w:hAnsiTheme="majorHAnsi"/>
          <w:color w:val="000000"/>
        </w:rPr>
      </w:pPr>
    </w:p>
    <w:p w14:paraId="4CA5CA64" w14:textId="77777777" w:rsidR="00562490" w:rsidRDefault="00562490" w:rsidP="00EB6EFE">
      <w:pPr>
        <w:shd w:val="clear" w:color="auto" w:fill="FFFFFF"/>
        <w:spacing w:before="240" w:after="240" w:line="360" w:lineRule="atLeast"/>
        <w:rPr>
          <w:rFonts w:asciiTheme="majorHAnsi" w:hAnsiTheme="majorHAnsi"/>
          <w:color w:val="000000"/>
        </w:rPr>
      </w:pPr>
    </w:p>
    <w:p w14:paraId="62414445" w14:textId="77777777" w:rsidR="00562490" w:rsidRDefault="00562490" w:rsidP="00EB6EFE">
      <w:pPr>
        <w:shd w:val="clear" w:color="auto" w:fill="FFFFFF"/>
        <w:spacing w:before="240" w:after="240" w:line="360" w:lineRule="atLeast"/>
        <w:rPr>
          <w:rFonts w:asciiTheme="majorHAnsi" w:hAnsiTheme="majorHAnsi"/>
          <w:color w:val="000000"/>
        </w:rPr>
      </w:pPr>
    </w:p>
    <w:p w14:paraId="792AB087" w14:textId="77777777" w:rsidR="00562490" w:rsidRDefault="00562490" w:rsidP="00EB6EFE">
      <w:pPr>
        <w:shd w:val="clear" w:color="auto" w:fill="FFFFFF"/>
        <w:spacing w:before="240" w:after="240" w:line="360" w:lineRule="atLeast"/>
        <w:rPr>
          <w:rFonts w:asciiTheme="majorHAnsi" w:hAnsiTheme="majorHAnsi"/>
          <w:color w:val="000000"/>
        </w:rPr>
      </w:pPr>
    </w:p>
    <w:p w14:paraId="625D2F76" w14:textId="77777777" w:rsidR="00EB6EFE" w:rsidRPr="00EB6EFE" w:rsidRDefault="00EB6EFE" w:rsidP="00EB6EFE">
      <w:pPr>
        <w:shd w:val="clear" w:color="auto" w:fill="FFFFFF"/>
        <w:spacing w:before="240" w:after="240" w:line="360" w:lineRule="atLeast"/>
        <w:rPr>
          <w:rFonts w:asciiTheme="majorHAnsi" w:hAnsiTheme="majorHAnsi"/>
          <w:color w:val="000000"/>
        </w:rPr>
      </w:pPr>
    </w:p>
    <w:p w14:paraId="7ABA08C0" w14:textId="77777777" w:rsidR="00816679" w:rsidRPr="007B7B56" w:rsidRDefault="00816679" w:rsidP="00816679">
      <w:pPr>
        <w:pStyle w:val="ListParagraph"/>
        <w:shd w:val="clear" w:color="auto" w:fill="FFFFFF"/>
        <w:spacing w:before="240" w:after="240" w:line="360" w:lineRule="atLeast"/>
        <w:ind w:left="1440"/>
        <w:rPr>
          <w:rFonts w:asciiTheme="majorHAnsi" w:hAnsiTheme="majorHAnsi"/>
          <w:color w:val="000000"/>
        </w:rPr>
      </w:pPr>
    </w:p>
    <w:p w14:paraId="4DEE9BBF" w14:textId="0D700C01" w:rsidR="00816679" w:rsidRDefault="00816679" w:rsidP="007B7B56">
      <w:pPr>
        <w:pStyle w:val="ListParagraph"/>
        <w:numPr>
          <w:ilvl w:val="0"/>
          <w:numId w:val="19"/>
        </w:numPr>
        <w:shd w:val="clear" w:color="auto" w:fill="FFFFFF"/>
        <w:spacing w:before="240" w:after="240" w:line="360" w:lineRule="atLeast"/>
        <w:rPr>
          <w:rFonts w:asciiTheme="majorHAnsi" w:hAnsiTheme="majorHAnsi"/>
          <w:b/>
          <w:color w:val="000000"/>
          <w:u w:val="single"/>
        </w:rPr>
      </w:pPr>
      <w:r w:rsidRPr="007B7B56">
        <w:rPr>
          <w:rFonts w:asciiTheme="majorHAnsi" w:hAnsiTheme="majorHAnsi"/>
          <w:b/>
          <w:color w:val="000000"/>
          <w:u w:val="single"/>
        </w:rPr>
        <w:t xml:space="preserve">Evaluation </w:t>
      </w:r>
      <w:r w:rsidR="00EB6EFE">
        <w:rPr>
          <w:rFonts w:asciiTheme="majorHAnsi" w:hAnsiTheme="majorHAnsi"/>
          <w:b/>
          <w:color w:val="000000"/>
          <w:u w:val="single"/>
        </w:rPr>
        <w:t>Rubric</w:t>
      </w:r>
    </w:p>
    <w:tbl>
      <w:tblPr>
        <w:tblStyle w:val="TableGrid"/>
        <w:tblW w:w="0" w:type="auto"/>
        <w:tblInd w:w="1080" w:type="dxa"/>
        <w:tblLook w:val="04A0" w:firstRow="1" w:lastRow="0" w:firstColumn="1" w:lastColumn="0" w:noHBand="0" w:noVBand="1"/>
      </w:tblPr>
      <w:tblGrid>
        <w:gridCol w:w="9396"/>
      </w:tblGrid>
      <w:tr w:rsidR="00EB6EFE" w14:paraId="76B919BE" w14:textId="77777777" w:rsidTr="00EB6EFE">
        <w:tc>
          <w:tcPr>
            <w:tcW w:w="7720" w:type="dxa"/>
          </w:tcPr>
          <w:tbl>
            <w:tblPr>
              <w:tblW w:w="9180" w:type="dxa"/>
              <w:tblCellSpacing w:w="15" w:type="dxa"/>
              <w:tblCellMar>
                <w:top w:w="15" w:type="dxa"/>
                <w:left w:w="15" w:type="dxa"/>
                <w:bottom w:w="15" w:type="dxa"/>
                <w:right w:w="15" w:type="dxa"/>
              </w:tblCellMar>
              <w:tblLook w:val="04A0" w:firstRow="1" w:lastRow="0" w:firstColumn="1" w:lastColumn="0" w:noHBand="0" w:noVBand="1"/>
            </w:tblPr>
            <w:tblGrid>
              <w:gridCol w:w="1860"/>
              <w:gridCol w:w="1526"/>
              <w:gridCol w:w="1617"/>
              <w:gridCol w:w="30"/>
              <w:gridCol w:w="1941"/>
              <w:gridCol w:w="30"/>
              <w:gridCol w:w="2126"/>
              <w:gridCol w:w="50"/>
            </w:tblGrid>
            <w:tr w:rsidR="00A25B7F" w14:paraId="0F68E9CF" w14:textId="77777777" w:rsidTr="00A25B7F">
              <w:trPr>
                <w:gridAfter w:val="1"/>
                <w:wAfter w:w="5" w:type="dxa"/>
                <w:trHeight w:val="570"/>
                <w:tblHeader/>
                <w:tblCellSpacing w:w="15" w:type="dxa"/>
              </w:trPr>
              <w:tc>
                <w:tcPr>
                  <w:tcW w:w="1815" w:type="dxa"/>
                  <w:vAlign w:val="center"/>
                  <w:hideMark/>
                </w:tcPr>
                <w:p w14:paraId="36853E45" w14:textId="77777777" w:rsidR="00EB6EFE" w:rsidRDefault="00EB6EFE" w:rsidP="00EB6EFE">
                  <w:pPr>
                    <w:jc w:val="center"/>
                    <w:rPr>
                      <w:b/>
                      <w:bCs/>
                    </w:rPr>
                  </w:pPr>
                  <w:r>
                    <w:rPr>
                      <w:rStyle w:val="Strong"/>
                    </w:rPr>
                    <w:t>Category (Weight)</w:t>
                  </w:r>
                </w:p>
              </w:tc>
              <w:tc>
                <w:tcPr>
                  <w:tcW w:w="1496" w:type="dxa"/>
                  <w:vAlign w:val="center"/>
                  <w:hideMark/>
                </w:tcPr>
                <w:p w14:paraId="30B2B329" w14:textId="77777777" w:rsidR="00EB6EFE" w:rsidRDefault="00EB6EFE" w:rsidP="00EB6EFE">
                  <w:pPr>
                    <w:jc w:val="center"/>
                    <w:rPr>
                      <w:b/>
                      <w:bCs/>
                    </w:rPr>
                  </w:pPr>
                  <w:r>
                    <w:rPr>
                      <w:rStyle w:val="Strong"/>
                    </w:rPr>
                    <w:t>1 – Poor</w:t>
                  </w:r>
                </w:p>
              </w:tc>
              <w:tc>
                <w:tcPr>
                  <w:tcW w:w="1587" w:type="dxa"/>
                  <w:vAlign w:val="center"/>
                  <w:hideMark/>
                </w:tcPr>
                <w:p w14:paraId="528FFA6B" w14:textId="77777777" w:rsidR="00EB6EFE" w:rsidRDefault="00EB6EFE" w:rsidP="00EB6EFE">
                  <w:pPr>
                    <w:jc w:val="center"/>
                    <w:rPr>
                      <w:b/>
                      <w:bCs/>
                    </w:rPr>
                  </w:pPr>
                  <w:r>
                    <w:rPr>
                      <w:rStyle w:val="Strong"/>
                    </w:rPr>
                    <w:t>2 – Fair</w:t>
                  </w:r>
                </w:p>
              </w:tc>
              <w:tc>
                <w:tcPr>
                  <w:tcW w:w="1941" w:type="dxa"/>
                  <w:gridSpan w:val="2"/>
                  <w:vAlign w:val="center"/>
                  <w:hideMark/>
                </w:tcPr>
                <w:p w14:paraId="7886C27E" w14:textId="77777777" w:rsidR="00EB6EFE" w:rsidRDefault="00EB6EFE" w:rsidP="00EB6EFE">
                  <w:pPr>
                    <w:jc w:val="center"/>
                    <w:rPr>
                      <w:b/>
                      <w:bCs/>
                    </w:rPr>
                  </w:pPr>
                  <w:r>
                    <w:rPr>
                      <w:rStyle w:val="Strong"/>
                    </w:rPr>
                    <w:t>3 – Good</w:t>
                  </w:r>
                </w:p>
              </w:tc>
              <w:tc>
                <w:tcPr>
                  <w:tcW w:w="2126" w:type="dxa"/>
                  <w:gridSpan w:val="2"/>
                  <w:vAlign w:val="center"/>
                  <w:hideMark/>
                </w:tcPr>
                <w:p w14:paraId="64E063FE" w14:textId="77777777" w:rsidR="00EB6EFE" w:rsidRDefault="00EB6EFE" w:rsidP="00EB6EFE">
                  <w:pPr>
                    <w:jc w:val="center"/>
                    <w:rPr>
                      <w:b/>
                      <w:bCs/>
                    </w:rPr>
                  </w:pPr>
                  <w:r>
                    <w:rPr>
                      <w:rStyle w:val="Strong"/>
                    </w:rPr>
                    <w:t>4 – Excellent</w:t>
                  </w:r>
                </w:p>
              </w:tc>
            </w:tr>
            <w:tr w:rsidR="00A25B7F" w14:paraId="397385DE" w14:textId="77777777" w:rsidTr="00A25B7F">
              <w:trPr>
                <w:gridAfter w:val="1"/>
                <w:wAfter w:w="5" w:type="dxa"/>
                <w:trHeight w:val="4257"/>
                <w:tblCellSpacing w:w="15" w:type="dxa"/>
              </w:trPr>
              <w:tc>
                <w:tcPr>
                  <w:tcW w:w="1815" w:type="dxa"/>
                  <w:vAlign w:val="center"/>
                  <w:hideMark/>
                </w:tcPr>
                <w:p w14:paraId="46DE5835" w14:textId="5DC70172" w:rsidR="00EB6EFE" w:rsidRDefault="00EB6EFE" w:rsidP="00EB6EFE">
                  <w:r>
                    <w:rPr>
                      <w:rStyle w:val="Strong"/>
                    </w:rPr>
                    <w:t xml:space="preserve">Alignment with ATFC </w:t>
                  </w:r>
                  <w:r w:rsidR="00A25B7F">
                    <w:rPr>
                      <w:rStyle w:val="Strong"/>
                    </w:rPr>
                    <w:t xml:space="preserve">Initiatives </w:t>
                  </w:r>
                  <w:r>
                    <w:rPr>
                      <w:rStyle w:val="Strong"/>
                    </w:rPr>
                    <w:t xml:space="preserve">&amp; </w:t>
                  </w:r>
                  <w:r w:rsidR="00A25B7F" w:rsidRPr="00A25B7F">
                    <w:rPr>
                      <w:rStyle w:val="Strong"/>
                    </w:rPr>
                    <w:t>Policy, Systems, and Environmental</w:t>
                  </w:r>
                  <w:r w:rsidR="00A25B7F" w:rsidRPr="00A25B7F">
                    <w:rPr>
                      <w:rStyle w:val="Strong"/>
                      <w:b w:val="0"/>
                      <w:bCs w:val="0"/>
                    </w:rPr>
                    <w:t xml:space="preserve"> </w:t>
                  </w:r>
                  <w:r>
                    <w:rPr>
                      <w:rStyle w:val="Strong"/>
                    </w:rPr>
                    <w:t>PSE Impact (25 pts)</w:t>
                  </w:r>
                </w:p>
              </w:tc>
              <w:tc>
                <w:tcPr>
                  <w:tcW w:w="1496" w:type="dxa"/>
                  <w:vAlign w:val="center"/>
                  <w:hideMark/>
                </w:tcPr>
                <w:p w14:paraId="5AEAB0F5" w14:textId="054A2159" w:rsidR="00EB6EFE" w:rsidRDefault="00EB6EFE" w:rsidP="00EB6EFE">
                  <w:r>
                    <w:t xml:space="preserve">Does not align with ATFC </w:t>
                  </w:r>
                  <w:r w:rsidR="00A25B7F" w:rsidRPr="00A25B7F">
                    <w:t>Initiatives</w:t>
                  </w:r>
                  <w:r>
                    <w:t>; lacks PSE approach; does not address priority populations.</w:t>
                  </w:r>
                </w:p>
              </w:tc>
              <w:tc>
                <w:tcPr>
                  <w:tcW w:w="1587" w:type="dxa"/>
                  <w:vAlign w:val="center"/>
                  <w:hideMark/>
                </w:tcPr>
                <w:p w14:paraId="7893A0AF" w14:textId="77777777" w:rsidR="00EB6EFE" w:rsidRDefault="00EB6EFE" w:rsidP="00EB6EFE">
                  <w:r>
                    <w:t>Limited PSE focus; primarily education-based; weak or unclear connection to disparities.</w:t>
                  </w:r>
                </w:p>
              </w:tc>
              <w:tc>
                <w:tcPr>
                  <w:tcW w:w="1941" w:type="dxa"/>
                  <w:gridSpan w:val="2"/>
                  <w:vAlign w:val="center"/>
                  <w:hideMark/>
                </w:tcPr>
                <w:p w14:paraId="5288592D" w14:textId="616FC41D" w:rsidR="00EB6EFE" w:rsidRDefault="00EB6EFE" w:rsidP="00EB6EFE">
                  <w:r>
                    <w:t xml:space="preserve">Aligns with ATFC </w:t>
                  </w:r>
                  <w:r w:rsidR="00A25B7F" w:rsidRPr="00A25B7F">
                    <w:t>Initiatives</w:t>
                  </w:r>
                  <w:r>
                    <w:t xml:space="preserve">; includes some PSE strategies; identifies </w:t>
                  </w:r>
                  <w:r w:rsidR="003E3F92">
                    <w:t>priority</w:t>
                  </w:r>
                  <w:r>
                    <w:t xml:space="preserve"> population; moderate impact.</w:t>
                  </w:r>
                </w:p>
              </w:tc>
              <w:tc>
                <w:tcPr>
                  <w:tcW w:w="2126" w:type="dxa"/>
                  <w:gridSpan w:val="2"/>
                  <w:vAlign w:val="center"/>
                  <w:hideMark/>
                </w:tcPr>
                <w:p w14:paraId="53D1FA13" w14:textId="388FCB5F" w:rsidR="00EB6EFE" w:rsidRPr="00A25B7F" w:rsidRDefault="00EB6EFE" w:rsidP="00EB6EFE">
                  <w:r w:rsidRPr="00A25B7F">
                    <w:t xml:space="preserve">Strong alignment with ATFC </w:t>
                  </w:r>
                  <w:r w:rsidR="00A25B7F" w:rsidRPr="00A25B7F">
                    <w:t>Initiatives</w:t>
                  </w:r>
                  <w:r w:rsidRPr="00A25B7F">
                    <w:t>; emphasizes</w:t>
                  </w:r>
                  <w:r w:rsidR="00A25B7F">
                    <w:t xml:space="preserve"> </w:t>
                  </w:r>
                  <w:r w:rsidRPr="00A25B7F">
                    <w:rPr>
                      <w:rStyle w:val="Strong"/>
                      <w:b w:val="0"/>
                      <w:bCs w:val="0"/>
                    </w:rPr>
                    <w:t>PSE change</w:t>
                  </w:r>
                  <w:r w:rsidRPr="00A25B7F">
                    <w:rPr>
                      <w:b/>
                      <w:bCs/>
                    </w:rPr>
                    <w:t xml:space="preserve">; </w:t>
                  </w:r>
                  <w:r w:rsidRPr="00A25B7F">
                    <w:t>clearly prioritizes disproportionately impacted populations; high potential for sustainable impact.</w:t>
                  </w:r>
                </w:p>
              </w:tc>
            </w:tr>
            <w:tr w:rsidR="00A25B7F" w14:paraId="27290B02" w14:textId="77777777" w:rsidTr="00A25B7F">
              <w:trPr>
                <w:gridAfter w:val="1"/>
                <w:wAfter w:w="5" w:type="dxa"/>
                <w:trHeight w:val="2838"/>
                <w:tblCellSpacing w:w="15" w:type="dxa"/>
              </w:trPr>
              <w:tc>
                <w:tcPr>
                  <w:tcW w:w="1815" w:type="dxa"/>
                  <w:vAlign w:val="center"/>
                  <w:hideMark/>
                </w:tcPr>
                <w:p w14:paraId="1FE35CC2" w14:textId="77777777" w:rsidR="00EB6EFE" w:rsidRDefault="00EB6EFE" w:rsidP="00EB6EFE">
                  <w:r>
                    <w:rPr>
                      <w:rStyle w:val="Strong"/>
                    </w:rPr>
                    <w:t>Organizational Capacity &amp; Health Equity Experience (20 pts)</w:t>
                  </w:r>
                </w:p>
              </w:tc>
              <w:tc>
                <w:tcPr>
                  <w:tcW w:w="1496" w:type="dxa"/>
                  <w:vAlign w:val="center"/>
                  <w:hideMark/>
                </w:tcPr>
                <w:p w14:paraId="706A4069" w14:textId="77777777" w:rsidR="00EB6EFE" w:rsidRDefault="00EB6EFE" w:rsidP="00EB6EFE">
                  <w:r>
                    <w:t>Minimal or no relevant experience; lacks demonstrated capacity to implement project.</w:t>
                  </w:r>
                </w:p>
              </w:tc>
              <w:tc>
                <w:tcPr>
                  <w:tcW w:w="1587" w:type="dxa"/>
                  <w:vAlign w:val="center"/>
                  <w:hideMark/>
                </w:tcPr>
                <w:p w14:paraId="3735F65A" w14:textId="77777777" w:rsidR="00EB6EFE" w:rsidRDefault="00EB6EFE" w:rsidP="00EB6EFE">
                  <w:r>
                    <w:t>Limited experience with health equity or community engagement; capacity unclear.</w:t>
                  </w:r>
                </w:p>
              </w:tc>
              <w:tc>
                <w:tcPr>
                  <w:tcW w:w="1941" w:type="dxa"/>
                  <w:gridSpan w:val="2"/>
                  <w:vAlign w:val="center"/>
                  <w:hideMark/>
                </w:tcPr>
                <w:p w14:paraId="2C38BE6D" w14:textId="77777777" w:rsidR="00EB6EFE" w:rsidRDefault="00EB6EFE" w:rsidP="00EB6EFE">
                  <w:r>
                    <w:t>Relevant experience present; some connection to priority populations; adequate capacity.</w:t>
                  </w:r>
                </w:p>
              </w:tc>
              <w:tc>
                <w:tcPr>
                  <w:tcW w:w="2126" w:type="dxa"/>
                  <w:gridSpan w:val="2"/>
                  <w:vAlign w:val="center"/>
                  <w:hideMark/>
                </w:tcPr>
                <w:p w14:paraId="17EE2C60" w14:textId="77777777" w:rsidR="00EB6EFE" w:rsidRPr="00A25B7F" w:rsidRDefault="00EB6EFE" w:rsidP="00EB6EFE">
                  <w:r w:rsidRPr="00A25B7F">
                    <w:t>Strong experience addressing health disparities; established community partnerships; clear staffing and infrastructure to implement project effectively.</w:t>
                  </w:r>
                </w:p>
              </w:tc>
            </w:tr>
            <w:tr w:rsidR="00A25B7F" w14:paraId="03DBB42E" w14:textId="77777777" w:rsidTr="00A25B7F">
              <w:trPr>
                <w:gridAfter w:val="1"/>
                <w:wAfter w:w="5" w:type="dxa"/>
                <w:trHeight w:val="3115"/>
                <w:tblCellSpacing w:w="15" w:type="dxa"/>
              </w:trPr>
              <w:tc>
                <w:tcPr>
                  <w:tcW w:w="1815" w:type="dxa"/>
                  <w:vAlign w:val="center"/>
                  <w:hideMark/>
                </w:tcPr>
                <w:p w14:paraId="6C98250A" w14:textId="77777777" w:rsidR="00EB6EFE" w:rsidRDefault="00EB6EFE" w:rsidP="00EB6EFE">
                  <w:r>
                    <w:rPr>
                      <w:rStyle w:val="Strong"/>
                    </w:rPr>
                    <w:t>Implementation Plan &amp; Feasibility (20 pts)</w:t>
                  </w:r>
                </w:p>
              </w:tc>
              <w:tc>
                <w:tcPr>
                  <w:tcW w:w="1496" w:type="dxa"/>
                  <w:vAlign w:val="center"/>
                  <w:hideMark/>
                </w:tcPr>
                <w:p w14:paraId="23D1DE41" w14:textId="77777777" w:rsidR="00EB6EFE" w:rsidRDefault="00EB6EFE" w:rsidP="00EB6EFE">
                  <w:proofErr w:type="gramStart"/>
                  <w:r>
                    <w:t>Plan is</w:t>
                  </w:r>
                  <w:proofErr w:type="gramEnd"/>
                  <w:r>
                    <w:t xml:space="preserve"> incomplete, unrealistic, or not actionable.</w:t>
                  </w:r>
                </w:p>
              </w:tc>
              <w:tc>
                <w:tcPr>
                  <w:tcW w:w="1587" w:type="dxa"/>
                  <w:vAlign w:val="center"/>
                  <w:hideMark/>
                </w:tcPr>
                <w:p w14:paraId="45483390" w14:textId="77777777" w:rsidR="00EB6EFE" w:rsidRDefault="00EB6EFE" w:rsidP="00EB6EFE">
                  <w:r>
                    <w:t>Lacks clarity or sufficient detail; feasibility is questionable.</w:t>
                  </w:r>
                </w:p>
              </w:tc>
              <w:tc>
                <w:tcPr>
                  <w:tcW w:w="1941" w:type="dxa"/>
                  <w:gridSpan w:val="2"/>
                  <w:vAlign w:val="center"/>
                  <w:hideMark/>
                </w:tcPr>
                <w:p w14:paraId="7DEEEDE1" w14:textId="77777777" w:rsidR="00EB6EFE" w:rsidRDefault="00EB6EFE" w:rsidP="00EB6EFE">
                  <w:r>
                    <w:t>Generally clear and feasible plan; minor gaps in detail or sequencing.</w:t>
                  </w:r>
                </w:p>
              </w:tc>
              <w:tc>
                <w:tcPr>
                  <w:tcW w:w="2126" w:type="dxa"/>
                  <w:gridSpan w:val="2"/>
                  <w:vAlign w:val="center"/>
                  <w:hideMark/>
                </w:tcPr>
                <w:p w14:paraId="5228D762" w14:textId="77777777" w:rsidR="00EB6EFE" w:rsidRPr="00A25B7F" w:rsidRDefault="00EB6EFE" w:rsidP="00EB6EFE">
                  <w:r w:rsidRPr="00A25B7F">
                    <w:t xml:space="preserve">Detailed, realistic workplan; includes </w:t>
                  </w:r>
                  <w:r w:rsidRPr="00A25B7F">
                    <w:rPr>
                      <w:rStyle w:val="Strong"/>
                      <w:b w:val="0"/>
                      <w:bCs w:val="0"/>
                    </w:rPr>
                    <w:t>evidence-based or evidence-informed strategies</w:t>
                  </w:r>
                  <w:r w:rsidRPr="00A25B7F">
                    <w:rPr>
                      <w:b/>
                      <w:bCs/>
                    </w:rPr>
                    <w:t>;</w:t>
                  </w:r>
                  <w:r w:rsidRPr="00A25B7F">
                    <w:t xml:space="preserve"> clearly outlines steps toward PSE change; strong, feasible timeline.</w:t>
                  </w:r>
                </w:p>
              </w:tc>
            </w:tr>
            <w:tr w:rsidR="00A25B7F" w14:paraId="739C87B7" w14:textId="77777777" w:rsidTr="00A25B7F">
              <w:trPr>
                <w:trHeight w:val="1989"/>
                <w:tblCellSpacing w:w="15" w:type="dxa"/>
              </w:trPr>
              <w:tc>
                <w:tcPr>
                  <w:tcW w:w="1815" w:type="dxa"/>
                  <w:vAlign w:val="center"/>
                  <w:hideMark/>
                </w:tcPr>
                <w:p w14:paraId="1E9BF991" w14:textId="77777777" w:rsidR="00EB6EFE" w:rsidRDefault="00EB6EFE" w:rsidP="00EB6EFE">
                  <w:r>
                    <w:rPr>
                      <w:rStyle w:val="Strong"/>
                    </w:rPr>
                    <w:t>Budget (Allowable, Reasonable, Justified) (15 pts)</w:t>
                  </w:r>
                </w:p>
              </w:tc>
              <w:tc>
                <w:tcPr>
                  <w:tcW w:w="1496" w:type="dxa"/>
                  <w:vAlign w:val="center"/>
                  <w:hideMark/>
                </w:tcPr>
                <w:p w14:paraId="60C1F3A2" w14:textId="77777777" w:rsidR="00EB6EFE" w:rsidRDefault="00EB6EFE" w:rsidP="00EB6EFE">
                  <w:r>
                    <w:t>Budget is unclear, not justified, or includes unallowable costs.</w:t>
                  </w:r>
                </w:p>
              </w:tc>
              <w:tc>
                <w:tcPr>
                  <w:tcW w:w="1617" w:type="dxa"/>
                  <w:gridSpan w:val="2"/>
                  <w:vAlign w:val="center"/>
                  <w:hideMark/>
                </w:tcPr>
                <w:p w14:paraId="0BAC8464" w14:textId="77777777" w:rsidR="00EB6EFE" w:rsidRDefault="00EB6EFE" w:rsidP="00EB6EFE">
                  <w:r>
                    <w:t>Budget lacks detail or includes questionable expenses.</w:t>
                  </w:r>
                </w:p>
              </w:tc>
              <w:tc>
                <w:tcPr>
                  <w:tcW w:w="1941" w:type="dxa"/>
                  <w:gridSpan w:val="2"/>
                  <w:vAlign w:val="center"/>
                  <w:hideMark/>
                </w:tcPr>
                <w:p w14:paraId="745FB170" w14:textId="77777777" w:rsidR="00EB6EFE" w:rsidRDefault="00EB6EFE" w:rsidP="00EB6EFE">
                  <w:r>
                    <w:t>Budget is generally appropriate; minor gaps in clarity or justification.</w:t>
                  </w:r>
                </w:p>
              </w:tc>
              <w:tc>
                <w:tcPr>
                  <w:tcW w:w="2131" w:type="dxa"/>
                  <w:gridSpan w:val="2"/>
                  <w:vAlign w:val="center"/>
                  <w:hideMark/>
                </w:tcPr>
                <w:p w14:paraId="16270FF9" w14:textId="71A21F6C" w:rsidR="00EB6EFE" w:rsidRDefault="00EB6EFE" w:rsidP="00EB6EFE">
                  <w:r>
                    <w:t xml:space="preserve">Budget is detailed and clearly justified; all costs are </w:t>
                  </w:r>
                  <w:r w:rsidRPr="00A25B7F">
                    <w:rPr>
                      <w:rStyle w:val="Strong"/>
                      <w:b w:val="0"/>
                      <w:bCs w:val="0"/>
                    </w:rPr>
                    <w:t>reasonable, necessary, and aligned</w:t>
                  </w:r>
                  <w:r w:rsidRPr="00A25B7F">
                    <w:t xml:space="preserve"> with proposed</w:t>
                  </w:r>
                  <w:r>
                    <w:t xml:space="preserve"> activities.</w:t>
                  </w:r>
                </w:p>
              </w:tc>
            </w:tr>
            <w:tr w:rsidR="00A25B7F" w14:paraId="145486CC" w14:textId="77777777" w:rsidTr="00A25B7F">
              <w:trPr>
                <w:gridAfter w:val="1"/>
                <w:wAfter w:w="5" w:type="dxa"/>
                <w:trHeight w:val="2545"/>
                <w:tblCellSpacing w:w="15" w:type="dxa"/>
              </w:trPr>
              <w:tc>
                <w:tcPr>
                  <w:tcW w:w="1815" w:type="dxa"/>
                  <w:vAlign w:val="center"/>
                  <w:hideMark/>
                </w:tcPr>
                <w:p w14:paraId="570F6387" w14:textId="77777777" w:rsidR="00EB6EFE" w:rsidRDefault="00EB6EFE" w:rsidP="00EB6EFE">
                  <w:r>
                    <w:rPr>
                      <w:rStyle w:val="Strong"/>
                    </w:rPr>
                    <w:t>Evaluation Plan &amp; Measurable Outcomes (10 pts)</w:t>
                  </w:r>
                </w:p>
              </w:tc>
              <w:tc>
                <w:tcPr>
                  <w:tcW w:w="1496" w:type="dxa"/>
                  <w:vAlign w:val="center"/>
                  <w:hideMark/>
                </w:tcPr>
                <w:p w14:paraId="046A0930" w14:textId="77777777" w:rsidR="00EB6EFE" w:rsidRDefault="00EB6EFE" w:rsidP="00EB6EFE">
                  <w:r>
                    <w:t>No meaningful evaluation plan included.</w:t>
                  </w:r>
                </w:p>
              </w:tc>
              <w:tc>
                <w:tcPr>
                  <w:tcW w:w="1587" w:type="dxa"/>
                  <w:vAlign w:val="center"/>
                  <w:hideMark/>
                </w:tcPr>
                <w:p w14:paraId="72EF336D" w14:textId="77777777" w:rsidR="00EB6EFE" w:rsidRDefault="00EB6EFE" w:rsidP="00EB6EFE">
                  <w:r>
                    <w:t>Limited or vague evaluation approach; unclear measures.</w:t>
                  </w:r>
                </w:p>
              </w:tc>
              <w:tc>
                <w:tcPr>
                  <w:tcW w:w="1941" w:type="dxa"/>
                  <w:gridSpan w:val="2"/>
                  <w:vAlign w:val="center"/>
                  <w:hideMark/>
                </w:tcPr>
                <w:p w14:paraId="5D94D741" w14:textId="77777777" w:rsidR="00EB6EFE" w:rsidRDefault="00EB6EFE" w:rsidP="00EB6EFE">
                  <w:r>
                    <w:t>Evaluation plan is present and reasonable but lacks specificity.</w:t>
                  </w:r>
                </w:p>
              </w:tc>
              <w:tc>
                <w:tcPr>
                  <w:tcW w:w="2126" w:type="dxa"/>
                  <w:gridSpan w:val="2"/>
                  <w:vAlign w:val="center"/>
                  <w:hideMark/>
                </w:tcPr>
                <w:p w14:paraId="3212BFCA" w14:textId="412DFC6D" w:rsidR="00EB6EFE" w:rsidRDefault="00EB6EFE" w:rsidP="00EB6EFE">
                  <w:r>
                    <w:t xml:space="preserve">Clear </w:t>
                  </w:r>
                  <w:r w:rsidRPr="00A25B7F">
                    <w:rPr>
                      <w:rStyle w:val="Strong"/>
                      <w:b w:val="0"/>
                      <w:bCs w:val="0"/>
                    </w:rPr>
                    <w:t xml:space="preserve">process and outcome </w:t>
                  </w:r>
                  <w:r w:rsidR="00A25B7F" w:rsidRPr="00A25B7F">
                    <w:rPr>
                      <w:rStyle w:val="Strong"/>
                      <w:b w:val="0"/>
                      <w:bCs w:val="0"/>
                    </w:rPr>
                    <w:t>measures</w:t>
                  </w:r>
                  <w:r w:rsidRPr="00A25B7F">
                    <w:t xml:space="preserve"> </w:t>
                  </w:r>
                  <w:r w:rsidR="009069EC">
                    <w:t>include</w:t>
                  </w:r>
                  <w:r>
                    <w:t xml:space="preserve"> measurable indicators and tracks progress toward PSE change.</w:t>
                  </w:r>
                </w:p>
              </w:tc>
            </w:tr>
            <w:tr w:rsidR="00A25B7F" w14:paraId="3970D93C" w14:textId="77777777" w:rsidTr="00A25B7F">
              <w:trPr>
                <w:gridAfter w:val="1"/>
                <w:wAfter w:w="5" w:type="dxa"/>
                <w:trHeight w:val="2560"/>
                <w:tblCellSpacing w:w="15" w:type="dxa"/>
              </w:trPr>
              <w:tc>
                <w:tcPr>
                  <w:tcW w:w="1815" w:type="dxa"/>
                  <w:vAlign w:val="center"/>
                  <w:hideMark/>
                </w:tcPr>
                <w:p w14:paraId="09C3EE7E" w14:textId="77777777" w:rsidR="00EB6EFE" w:rsidRDefault="00EB6EFE" w:rsidP="00EB6EFE">
                  <w:r>
                    <w:rPr>
                      <w:rStyle w:val="Strong"/>
                    </w:rPr>
                    <w:t>Community Engagement &amp; Priority Populations (10 pts)</w:t>
                  </w:r>
                </w:p>
              </w:tc>
              <w:tc>
                <w:tcPr>
                  <w:tcW w:w="1496" w:type="dxa"/>
                  <w:vAlign w:val="center"/>
                  <w:hideMark/>
                </w:tcPr>
                <w:p w14:paraId="3CA11BF5" w14:textId="77777777" w:rsidR="00EB6EFE" w:rsidRDefault="00EB6EFE" w:rsidP="00EB6EFE">
                  <w:r>
                    <w:t>No meaningful engagement with priority populations.</w:t>
                  </w:r>
                </w:p>
              </w:tc>
              <w:tc>
                <w:tcPr>
                  <w:tcW w:w="1587" w:type="dxa"/>
                  <w:vAlign w:val="center"/>
                  <w:hideMark/>
                </w:tcPr>
                <w:p w14:paraId="0BBA6B16" w14:textId="62493E09" w:rsidR="00EB6EFE" w:rsidRDefault="00EB6EFE" w:rsidP="00EB6EFE">
                  <w:r>
                    <w:t xml:space="preserve">Minimal </w:t>
                  </w:r>
                  <w:r w:rsidR="00A25B7F">
                    <w:t>engagement:</w:t>
                  </w:r>
                  <w:r>
                    <w:t xml:space="preserve"> unclear how community is involved.</w:t>
                  </w:r>
                </w:p>
              </w:tc>
              <w:tc>
                <w:tcPr>
                  <w:tcW w:w="1941" w:type="dxa"/>
                  <w:gridSpan w:val="2"/>
                  <w:vAlign w:val="center"/>
                  <w:hideMark/>
                </w:tcPr>
                <w:p w14:paraId="09AADFBF" w14:textId="77777777" w:rsidR="00EB6EFE" w:rsidRDefault="00EB6EFE" w:rsidP="00EB6EFE">
                  <w:r>
                    <w:t>Includes community engagement strategies; somewhat limited in depth.</w:t>
                  </w:r>
                </w:p>
              </w:tc>
              <w:tc>
                <w:tcPr>
                  <w:tcW w:w="2126" w:type="dxa"/>
                  <w:gridSpan w:val="2"/>
                  <w:vAlign w:val="center"/>
                  <w:hideMark/>
                </w:tcPr>
                <w:p w14:paraId="7B565110" w14:textId="77777777" w:rsidR="00EB6EFE" w:rsidRDefault="00EB6EFE" w:rsidP="00EB6EFE">
                  <w:r>
                    <w:t xml:space="preserve">Demonstrates </w:t>
                  </w:r>
                  <w:r w:rsidRPr="00A25B7F">
                    <w:rPr>
                      <w:rStyle w:val="Strong"/>
                      <w:b w:val="0"/>
                      <w:bCs w:val="0"/>
                    </w:rPr>
                    <w:t>authentic, ongoing engagement</w:t>
                  </w:r>
                  <w:r w:rsidRPr="00A25B7F">
                    <w:rPr>
                      <w:b/>
                      <w:bCs/>
                    </w:rPr>
                    <w:t>;</w:t>
                  </w:r>
                  <w:r>
                    <w:t xml:space="preserve"> priority populations are actively involved in planning and implementation.</w:t>
                  </w:r>
                </w:p>
              </w:tc>
            </w:tr>
          </w:tbl>
          <w:p w14:paraId="3B67DDF6" w14:textId="77777777" w:rsidR="00EB6EFE" w:rsidRDefault="00EB6EFE" w:rsidP="00EB6EFE">
            <w:pPr>
              <w:pStyle w:val="ListParagraph"/>
              <w:spacing w:before="240" w:after="240" w:line="360" w:lineRule="atLeast"/>
              <w:ind w:left="0"/>
              <w:rPr>
                <w:rFonts w:asciiTheme="majorHAnsi" w:hAnsiTheme="majorHAnsi"/>
                <w:bCs/>
                <w:color w:val="000000"/>
              </w:rPr>
            </w:pPr>
          </w:p>
        </w:tc>
      </w:tr>
    </w:tbl>
    <w:p w14:paraId="77A50C17" w14:textId="77777777" w:rsidR="00EB6EFE" w:rsidRPr="00EB6EFE" w:rsidRDefault="00EB6EFE" w:rsidP="00EB6EFE">
      <w:pPr>
        <w:pStyle w:val="ListParagraph"/>
        <w:shd w:val="clear" w:color="auto" w:fill="FFFFFF"/>
        <w:spacing w:before="240" w:after="240" w:line="360" w:lineRule="atLeast"/>
        <w:ind w:left="1080"/>
        <w:rPr>
          <w:rFonts w:asciiTheme="majorHAnsi" w:hAnsiTheme="majorHAnsi"/>
          <w:bCs/>
          <w:color w:val="000000"/>
        </w:rPr>
      </w:pPr>
    </w:p>
    <w:p w14:paraId="224F3B8B" w14:textId="77777777" w:rsidR="006D7797" w:rsidRDefault="00816679" w:rsidP="006D7797">
      <w:pPr>
        <w:pStyle w:val="ListParagraph"/>
        <w:numPr>
          <w:ilvl w:val="0"/>
          <w:numId w:val="19"/>
        </w:numPr>
        <w:shd w:val="clear" w:color="auto" w:fill="FFFFFF"/>
        <w:spacing w:before="240" w:after="240" w:line="360" w:lineRule="atLeast"/>
        <w:rPr>
          <w:rFonts w:asciiTheme="majorHAnsi" w:hAnsiTheme="majorHAnsi"/>
          <w:b/>
          <w:color w:val="000000"/>
          <w:u w:val="single"/>
        </w:rPr>
      </w:pPr>
      <w:r w:rsidRPr="007B7B56">
        <w:rPr>
          <w:rFonts w:asciiTheme="majorHAnsi" w:hAnsiTheme="majorHAnsi"/>
          <w:b/>
          <w:color w:val="000000"/>
          <w:u w:val="single"/>
        </w:rPr>
        <w:t>Submission Instructions</w:t>
      </w:r>
    </w:p>
    <w:p w14:paraId="70123D3C" w14:textId="77777777" w:rsidR="007B7B56" w:rsidRPr="007B7B56" w:rsidRDefault="007B7B56" w:rsidP="007B7B56">
      <w:pPr>
        <w:pStyle w:val="ListParagraph"/>
        <w:shd w:val="clear" w:color="auto" w:fill="FFFFFF"/>
        <w:spacing w:before="240" w:after="240" w:line="360" w:lineRule="atLeast"/>
        <w:ind w:left="1080"/>
        <w:rPr>
          <w:rFonts w:asciiTheme="majorHAnsi" w:hAnsiTheme="majorHAnsi"/>
          <w:b/>
          <w:color w:val="000000"/>
          <w:u w:val="single"/>
        </w:rPr>
      </w:pPr>
    </w:p>
    <w:p w14:paraId="54AC09DA" w14:textId="4353423D" w:rsidR="006D7797" w:rsidRPr="007B7B56" w:rsidRDefault="00816679" w:rsidP="00DD430A">
      <w:pPr>
        <w:pStyle w:val="ListParagraph"/>
        <w:shd w:val="clear" w:color="auto" w:fill="FFFFFF"/>
        <w:spacing w:before="240" w:after="240" w:line="360" w:lineRule="auto"/>
        <w:ind w:left="1080"/>
        <w:rPr>
          <w:rFonts w:asciiTheme="majorHAnsi" w:hAnsiTheme="majorHAnsi"/>
          <w:bCs/>
          <w:color w:val="000000"/>
          <w:u w:val="single"/>
        </w:rPr>
      </w:pPr>
      <w:r w:rsidRPr="007B7B56">
        <w:rPr>
          <w:rFonts w:asciiTheme="majorHAnsi" w:hAnsiTheme="majorHAnsi"/>
          <w:bCs/>
          <w:color w:val="000000"/>
        </w:rPr>
        <w:t xml:space="preserve">All proposals must be received by </w:t>
      </w:r>
      <w:r w:rsidR="00734D12">
        <w:rPr>
          <w:rFonts w:asciiTheme="majorHAnsi" w:hAnsiTheme="majorHAnsi"/>
          <w:bCs/>
          <w:color w:val="000000"/>
        </w:rPr>
        <w:t xml:space="preserve">August </w:t>
      </w:r>
      <w:r w:rsidR="003E2B89">
        <w:rPr>
          <w:rFonts w:asciiTheme="majorHAnsi" w:hAnsiTheme="majorHAnsi"/>
          <w:bCs/>
          <w:color w:val="000000"/>
        </w:rPr>
        <w:t>1</w:t>
      </w:r>
      <w:r w:rsidR="00734D12">
        <w:rPr>
          <w:rFonts w:asciiTheme="majorHAnsi" w:hAnsiTheme="majorHAnsi"/>
          <w:bCs/>
          <w:color w:val="000000"/>
        </w:rPr>
        <w:t>0</w:t>
      </w:r>
      <w:r w:rsidR="003E2B89">
        <w:rPr>
          <w:rFonts w:asciiTheme="majorHAnsi" w:hAnsiTheme="majorHAnsi"/>
          <w:bCs/>
          <w:color w:val="000000"/>
        </w:rPr>
        <w:t>t</w:t>
      </w:r>
      <w:r w:rsidR="00734D12">
        <w:rPr>
          <w:rFonts w:asciiTheme="majorHAnsi" w:hAnsiTheme="majorHAnsi"/>
          <w:bCs/>
          <w:color w:val="000000"/>
        </w:rPr>
        <w:t>h</w:t>
      </w:r>
      <w:r w:rsidRPr="00D14761">
        <w:rPr>
          <w:rFonts w:asciiTheme="majorHAnsi" w:hAnsiTheme="majorHAnsi"/>
          <w:bCs/>
          <w:color w:val="000000"/>
        </w:rPr>
        <w:t xml:space="preserve">, </w:t>
      </w:r>
      <w:proofErr w:type="gramStart"/>
      <w:r w:rsidRPr="00D14761">
        <w:rPr>
          <w:rFonts w:asciiTheme="majorHAnsi" w:hAnsiTheme="majorHAnsi"/>
          <w:bCs/>
          <w:color w:val="000000"/>
        </w:rPr>
        <w:t>202</w:t>
      </w:r>
      <w:r w:rsidR="00345541" w:rsidRPr="00D14761">
        <w:rPr>
          <w:rFonts w:asciiTheme="majorHAnsi" w:hAnsiTheme="majorHAnsi"/>
          <w:bCs/>
          <w:color w:val="000000"/>
        </w:rPr>
        <w:t>6</w:t>
      </w:r>
      <w:proofErr w:type="gramEnd"/>
      <w:r w:rsidR="006D7797" w:rsidRPr="00D14761">
        <w:rPr>
          <w:rFonts w:asciiTheme="majorHAnsi" w:hAnsiTheme="majorHAnsi"/>
          <w:bCs/>
          <w:color w:val="000000"/>
        </w:rPr>
        <w:t xml:space="preserve"> </w:t>
      </w:r>
      <w:proofErr w:type="gramStart"/>
      <w:r w:rsidR="006D7797" w:rsidRPr="00D14761">
        <w:rPr>
          <w:rFonts w:asciiTheme="majorHAnsi" w:hAnsiTheme="majorHAnsi"/>
          <w:bCs/>
          <w:color w:val="000000"/>
        </w:rPr>
        <w:t>to</w:t>
      </w:r>
      <w:proofErr w:type="gramEnd"/>
      <w:r w:rsidR="006D7797" w:rsidRPr="00D14761">
        <w:rPr>
          <w:rFonts w:asciiTheme="majorHAnsi" w:hAnsiTheme="majorHAnsi"/>
          <w:bCs/>
          <w:color w:val="000000"/>
        </w:rPr>
        <w:t>:</w:t>
      </w:r>
    </w:p>
    <w:p w14:paraId="6702DF89" w14:textId="02CF98C1" w:rsidR="006D7797" w:rsidRPr="007B7B56" w:rsidRDefault="006D7797" w:rsidP="00DD430A">
      <w:pPr>
        <w:pStyle w:val="ListParagraph"/>
        <w:shd w:val="clear" w:color="auto" w:fill="FFFFFF"/>
        <w:spacing w:before="240" w:after="240" w:line="360" w:lineRule="auto"/>
        <w:ind w:left="1080"/>
        <w:rPr>
          <w:rFonts w:asciiTheme="majorHAnsi" w:hAnsiTheme="majorHAnsi"/>
          <w:color w:val="000000"/>
        </w:rPr>
      </w:pPr>
      <w:r w:rsidRPr="007B7B56">
        <w:rPr>
          <w:rFonts w:asciiTheme="majorHAnsi" w:hAnsiTheme="majorHAnsi"/>
          <w:color w:val="000000"/>
        </w:rPr>
        <w:t xml:space="preserve">Attn: </w:t>
      </w:r>
      <w:r w:rsidR="00345541" w:rsidRPr="007B7B56">
        <w:rPr>
          <w:rFonts w:asciiTheme="majorHAnsi" w:hAnsiTheme="majorHAnsi"/>
          <w:color w:val="000000"/>
        </w:rPr>
        <w:t>Nikole Hurlbert</w:t>
      </w:r>
      <w:r w:rsidRPr="007B7B56">
        <w:rPr>
          <w:rFonts w:asciiTheme="majorHAnsi" w:hAnsiTheme="majorHAnsi"/>
          <w:color w:val="000000"/>
        </w:rPr>
        <w:t xml:space="preserve">, </w:t>
      </w:r>
      <w:r w:rsidR="00345541" w:rsidRPr="007B7B56">
        <w:rPr>
          <w:rFonts w:asciiTheme="majorHAnsi" w:hAnsiTheme="majorHAnsi"/>
          <w:color w:val="000000"/>
        </w:rPr>
        <w:t xml:space="preserve">Supervising </w:t>
      </w:r>
      <w:r w:rsidRPr="007B7B56">
        <w:rPr>
          <w:rFonts w:asciiTheme="majorHAnsi" w:hAnsiTheme="majorHAnsi"/>
          <w:color w:val="000000"/>
        </w:rPr>
        <w:t>Public Health Educator</w:t>
      </w:r>
    </w:p>
    <w:p w14:paraId="744687D2" w14:textId="633AB184" w:rsidR="006D7797" w:rsidRPr="007B7B56" w:rsidRDefault="006D7797" w:rsidP="00816679">
      <w:pPr>
        <w:pStyle w:val="ListParagraph"/>
        <w:shd w:val="clear" w:color="auto" w:fill="FFFFFF"/>
        <w:spacing w:before="240" w:after="240" w:line="360" w:lineRule="atLeast"/>
        <w:ind w:left="1080"/>
        <w:rPr>
          <w:rFonts w:asciiTheme="majorHAnsi" w:hAnsiTheme="majorHAnsi"/>
          <w:color w:val="000000"/>
        </w:rPr>
      </w:pPr>
      <w:r w:rsidRPr="007B7B56">
        <w:rPr>
          <w:rFonts w:asciiTheme="majorHAnsi" w:hAnsiTheme="majorHAnsi"/>
          <w:color w:val="000000"/>
        </w:rPr>
        <w:t xml:space="preserve">Tobacco Free </w:t>
      </w:r>
      <w:r w:rsidR="00345541" w:rsidRPr="007B7B56">
        <w:rPr>
          <w:rFonts w:asciiTheme="majorHAnsi" w:hAnsiTheme="majorHAnsi"/>
          <w:color w:val="000000"/>
        </w:rPr>
        <w:t xml:space="preserve">Broome and Tioga </w:t>
      </w:r>
    </w:p>
    <w:p w14:paraId="0D129D7D" w14:textId="725068A8" w:rsidR="006D7797" w:rsidRPr="007B7B56" w:rsidRDefault="00345541" w:rsidP="003F38F2">
      <w:pPr>
        <w:pStyle w:val="ListParagraph"/>
        <w:shd w:val="clear" w:color="auto" w:fill="FFFFFF"/>
        <w:spacing w:before="240" w:after="240" w:line="360" w:lineRule="atLeast"/>
        <w:ind w:left="1080"/>
        <w:rPr>
          <w:rFonts w:asciiTheme="majorHAnsi" w:hAnsiTheme="majorHAnsi"/>
          <w:color w:val="000000"/>
        </w:rPr>
      </w:pPr>
      <w:r w:rsidRPr="007B7B56">
        <w:rPr>
          <w:rFonts w:asciiTheme="majorHAnsi" w:hAnsiTheme="majorHAnsi"/>
          <w:color w:val="000000"/>
        </w:rPr>
        <w:t>Broome</w:t>
      </w:r>
      <w:r w:rsidR="006D7797" w:rsidRPr="007B7B56">
        <w:rPr>
          <w:rFonts w:asciiTheme="majorHAnsi" w:hAnsiTheme="majorHAnsi"/>
          <w:color w:val="000000"/>
        </w:rPr>
        <w:t xml:space="preserve"> County Health Department</w:t>
      </w:r>
    </w:p>
    <w:p w14:paraId="54757F9E" w14:textId="13AE496B" w:rsidR="003F38F2" w:rsidRPr="007B7B56" w:rsidRDefault="003F38F2" w:rsidP="003F38F2">
      <w:pPr>
        <w:pStyle w:val="ListParagraph"/>
        <w:shd w:val="clear" w:color="auto" w:fill="FFFFFF"/>
        <w:spacing w:before="240" w:after="240" w:line="360" w:lineRule="atLeast"/>
        <w:ind w:left="1080"/>
        <w:rPr>
          <w:rFonts w:asciiTheme="majorHAnsi" w:hAnsiTheme="majorHAnsi"/>
          <w:color w:val="000000"/>
        </w:rPr>
      </w:pPr>
      <w:r w:rsidRPr="007B7B56">
        <w:rPr>
          <w:rFonts w:asciiTheme="majorHAnsi" w:hAnsiTheme="majorHAnsi"/>
          <w:color w:val="000000"/>
        </w:rPr>
        <w:t xml:space="preserve">225 Front Street </w:t>
      </w:r>
    </w:p>
    <w:p w14:paraId="0FA746C5" w14:textId="5373691D" w:rsidR="00F2443A" w:rsidRPr="007B7B56" w:rsidRDefault="00F2443A" w:rsidP="003F38F2">
      <w:pPr>
        <w:pStyle w:val="ListParagraph"/>
        <w:shd w:val="clear" w:color="auto" w:fill="FFFFFF"/>
        <w:spacing w:before="240" w:after="240" w:line="360" w:lineRule="atLeast"/>
        <w:ind w:left="1080"/>
        <w:rPr>
          <w:rFonts w:asciiTheme="majorHAnsi" w:hAnsiTheme="majorHAnsi"/>
          <w:color w:val="000000"/>
        </w:rPr>
      </w:pPr>
      <w:r w:rsidRPr="007B7B56">
        <w:rPr>
          <w:rFonts w:asciiTheme="majorHAnsi" w:hAnsiTheme="majorHAnsi"/>
          <w:color w:val="000000"/>
        </w:rPr>
        <w:t>Binghamton, NY 13905</w:t>
      </w:r>
    </w:p>
    <w:p w14:paraId="1E307F75" w14:textId="02091BC4" w:rsidR="006D7797" w:rsidRPr="007B7B56" w:rsidRDefault="006D7797" w:rsidP="00816679">
      <w:pPr>
        <w:pStyle w:val="ListParagraph"/>
        <w:shd w:val="clear" w:color="auto" w:fill="FFFFFF"/>
        <w:spacing w:before="240" w:after="240" w:line="360" w:lineRule="atLeast"/>
        <w:ind w:left="1080"/>
        <w:rPr>
          <w:rFonts w:asciiTheme="majorHAnsi" w:hAnsiTheme="majorHAnsi"/>
          <w:color w:val="000000"/>
        </w:rPr>
      </w:pPr>
      <w:r w:rsidRPr="007B7B56">
        <w:rPr>
          <w:rFonts w:asciiTheme="majorHAnsi" w:hAnsiTheme="majorHAnsi"/>
          <w:color w:val="000000"/>
        </w:rPr>
        <w:t>Ema</w:t>
      </w:r>
      <w:r w:rsidR="00F2443A" w:rsidRPr="007B7B56">
        <w:rPr>
          <w:rFonts w:asciiTheme="majorHAnsi" w:hAnsiTheme="majorHAnsi"/>
          <w:color w:val="000000"/>
        </w:rPr>
        <w:t>il:</w:t>
      </w:r>
      <w:hyperlink r:id="rId7" w:history="1">
        <w:r w:rsidR="00F2443A" w:rsidRPr="007B7B56">
          <w:rPr>
            <w:rStyle w:val="Hyperlink"/>
            <w:rFonts w:asciiTheme="majorHAnsi" w:hAnsiTheme="majorHAnsi"/>
          </w:rPr>
          <w:t>nikole.hurlbert@broomecountyny.gov</w:t>
        </w:r>
      </w:hyperlink>
    </w:p>
    <w:p w14:paraId="45966413" w14:textId="3478C6B3" w:rsidR="006D7797" w:rsidRPr="007B7B56" w:rsidRDefault="006D7797" w:rsidP="00816679">
      <w:pPr>
        <w:pStyle w:val="ListParagraph"/>
        <w:shd w:val="clear" w:color="auto" w:fill="FFFFFF"/>
        <w:spacing w:before="240" w:after="240" w:line="360" w:lineRule="atLeast"/>
        <w:ind w:left="1080"/>
        <w:rPr>
          <w:rFonts w:asciiTheme="majorHAnsi" w:hAnsiTheme="majorHAnsi"/>
          <w:color w:val="000000"/>
        </w:rPr>
      </w:pPr>
      <w:r w:rsidRPr="007B7B56">
        <w:rPr>
          <w:rFonts w:asciiTheme="majorHAnsi" w:hAnsiTheme="majorHAnsi"/>
          <w:color w:val="000000"/>
        </w:rPr>
        <w:t>Phone: (607)</w:t>
      </w:r>
      <w:r w:rsidR="00F2443A" w:rsidRPr="007B7B56">
        <w:rPr>
          <w:rFonts w:asciiTheme="majorHAnsi" w:hAnsiTheme="majorHAnsi"/>
          <w:color w:val="000000"/>
        </w:rPr>
        <w:t xml:space="preserve"> 778-2885</w:t>
      </w:r>
    </w:p>
    <w:p w14:paraId="358A0C10" w14:textId="77777777" w:rsidR="006D7797" w:rsidRPr="007B7B56" w:rsidRDefault="006D7797" w:rsidP="00816679">
      <w:pPr>
        <w:pStyle w:val="ListParagraph"/>
        <w:shd w:val="clear" w:color="auto" w:fill="FFFFFF"/>
        <w:spacing w:before="240" w:after="240" w:line="360" w:lineRule="atLeast"/>
        <w:ind w:left="1080"/>
        <w:rPr>
          <w:rFonts w:asciiTheme="majorHAnsi" w:hAnsiTheme="majorHAnsi"/>
          <w:color w:val="000000"/>
        </w:rPr>
      </w:pPr>
    </w:p>
    <w:p w14:paraId="0BFD8F84" w14:textId="52ED4FCD" w:rsidR="006D7797" w:rsidRPr="007B7B56" w:rsidRDefault="006D7797" w:rsidP="006D7797">
      <w:pPr>
        <w:pStyle w:val="ListParagraph"/>
        <w:shd w:val="clear" w:color="auto" w:fill="FFFFFF"/>
        <w:spacing w:before="240" w:after="240" w:line="360" w:lineRule="atLeast"/>
        <w:ind w:left="1080"/>
        <w:rPr>
          <w:rFonts w:asciiTheme="majorHAnsi" w:hAnsiTheme="majorHAnsi"/>
          <w:color w:val="000000"/>
        </w:rPr>
      </w:pPr>
      <w:r w:rsidRPr="007B7B56">
        <w:rPr>
          <w:rFonts w:asciiTheme="majorHAnsi" w:hAnsiTheme="majorHAnsi"/>
          <w:color w:val="000000"/>
        </w:rPr>
        <w:t xml:space="preserve">Proposals may be submitted electronically or in hard copy. </w:t>
      </w:r>
      <w:r w:rsidR="00A461E5" w:rsidRPr="007B7B56">
        <w:rPr>
          <w:rFonts w:asciiTheme="majorHAnsi" w:hAnsiTheme="majorHAnsi"/>
          <w:color w:val="000000"/>
        </w:rPr>
        <w:t xml:space="preserve">Please use template provided at the end of the document. </w:t>
      </w:r>
      <w:r w:rsidRPr="007B7B56">
        <w:rPr>
          <w:rFonts w:asciiTheme="majorHAnsi" w:hAnsiTheme="majorHAnsi"/>
          <w:color w:val="000000"/>
        </w:rPr>
        <w:t xml:space="preserve">Late submissions will not be considered. Questions regarding the subaward should be directed </w:t>
      </w:r>
      <w:proofErr w:type="gramStart"/>
      <w:r w:rsidRPr="007B7B56">
        <w:rPr>
          <w:rFonts w:asciiTheme="majorHAnsi" w:hAnsiTheme="majorHAnsi"/>
          <w:color w:val="000000"/>
        </w:rPr>
        <w:t>to</w:t>
      </w:r>
      <w:proofErr w:type="gramEnd"/>
      <w:r w:rsidRPr="007B7B56">
        <w:rPr>
          <w:rFonts w:asciiTheme="majorHAnsi" w:hAnsiTheme="majorHAnsi"/>
          <w:color w:val="000000"/>
        </w:rPr>
        <w:t xml:space="preserve"> </w:t>
      </w:r>
      <w:r w:rsidR="00F2443A" w:rsidRPr="007B7B56">
        <w:rPr>
          <w:rFonts w:asciiTheme="majorHAnsi" w:hAnsiTheme="majorHAnsi"/>
          <w:color w:val="000000"/>
        </w:rPr>
        <w:t xml:space="preserve">Nikole Hurlbert </w:t>
      </w:r>
      <w:r w:rsidRPr="007B7B56">
        <w:rPr>
          <w:rFonts w:asciiTheme="majorHAnsi" w:hAnsiTheme="majorHAnsi"/>
          <w:color w:val="000000"/>
        </w:rPr>
        <w:t xml:space="preserve">(contact information above). </w:t>
      </w:r>
    </w:p>
    <w:p w14:paraId="19777C4B" w14:textId="77777777" w:rsidR="00DD430A" w:rsidRPr="007B7B56" w:rsidRDefault="00DD430A" w:rsidP="006D7797">
      <w:pPr>
        <w:pStyle w:val="ListParagraph"/>
        <w:shd w:val="clear" w:color="auto" w:fill="FFFFFF"/>
        <w:spacing w:before="240" w:after="240" w:line="360" w:lineRule="atLeast"/>
        <w:ind w:left="1080"/>
        <w:rPr>
          <w:rFonts w:asciiTheme="majorHAnsi" w:hAnsiTheme="majorHAnsi"/>
          <w:color w:val="000000"/>
        </w:rPr>
      </w:pPr>
    </w:p>
    <w:p w14:paraId="17E80BB6" w14:textId="77777777" w:rsidR="00E03258" w:rsidRPr="007B7B56" w:rsidRDefault="00E03258" w:rsidP="00E03258">
      <w:pPr>
        <w:pStyle w:val="ListParagraph"/>
        <w:numPr>
          <w:ilvl w:val="0"/>
          <w:numId w:val="19"/>
        </w:numPr>
        <w:shd w:val="clear" w:color="auto" w:fill="FFFFFF"/>
        <w:spacing w:before="240" w:after="240" w:line="360" w:lineRule="atLeast"/>
        <w:rPr>
          <w:rFonts w:asciiTheme="majorHAnsi" w:hAnsiTheme="majorHAnsi"/>
          <w:b/>
          <w:color w:val="000000"/>
          <w:u w:val="single"/>
        </w:rPr>
      </w:pPr>
      <w:r w:rsidRPr="007B7B56">
        <w:rPr>
          <w:rFonts w:asciiTheme="majorHAnsi" w:hAnsiTheme="majorHAnsi"/>
          <w:b/>
          <w:color w:val="000000"/>
          <w:u w:val="single"/>
        </w:rPr>
        <w:t>Terms and Conditions</w:t>
      </w:r>
    </w:p>
    <w:p w14:paraId="3C15FD04" w14:textId="0200441E" w:rsidR="00E03258" w:rsidRPr="007B7B56" w:rsidRDefault="00E03258" w:rsidP="00E03258">
      <w:pPr>
        <w:pStyle w:val="ListParagraph"/>
        <w:numPr>
          <w:ilvl w:val="0"/>
          <w:numId w:val="26"/>
        </w:numPr>
        <w:shd w:val="clear" w:color="auto" w:fill="FFFFFF"/>
        <w:spacing w:before="240" w:after="240" w:line="360" w:lineRule="atLeast"/>
        <w:rPr>
          <w:rFonts w:asciiTheme="majorHAnsi" w:hAnsiTheme="majorHAnsi"/>
          <w:color w:val="000000"/>
        </w:rPr>
      </w:pPr>
      <w:r w:rsidRPr="007B7B56">
        <w:rPr>
          <w:rFonts w:asciiTheme="majorHAnsi" w:hAnsiTheme="majorHAnsi"/>
          <w:color w:val="000000"/>
        </w:rPr>
        <w:t xml:space="preserve">The </w:t>
      </w:r>
      <w:r w:rsidR="00F2443A" w:rsidRPr="007B7B56">
        <w:rPr>
          <w:rFonts w:asciiTheme="majorHAnsi" w:hAnsiTheme="majorHAnsi"/>
          <w:color w:val="000000"/>
        </w:rPr>
        <w:t>Broome</w:t>
      </w:r>
      <w:r w:rsidRPr="007B7B56">
        <w:rPr>
          <w:rFonts w:asciiTheme="majorHAnsi" w:hAnsiTheme="majorHAnsi"/>
          <w:color w:val="000000"/>
        </w:rPr>
        <w:t xml:space="preserve"> County Health Department reserves the right to request any additional data</w:t>
      </w:r>
      <w:r w:rsidR="00DD430A" w:rsidRPr="007B7B56">
        <w:rPr>
          <w:rFonts w:asciiTheme="majorHAnsi" w:hAnsiTheme="majorHAnsi"/>
          <w:color w:val="000000"/>
        </w:rPr>
        <w:t xml:space="preserve"> or clarification</w:t>
      </w:r>
      <w:r w:rsidRPr="007B7B56">
        <w:rPr>
          <w:rFonts w:asciiTheme="majorHAnsi" w:hAnsiTheme="majorHAnsi"/>
          <w:color w:val="000000"/>
        </w:rPr>
        <w:t xml:space="preserve"> in support of the written proposal. All costs contained in the proposal shall be valid, real, necessary, reasonable, allowable, properly allocated and not defective or fraudulent. </w:t>
      </w:r>
    </w:p>
    <w:p w14:paraId="173F5BC5" w14:textId="2E8C1423" w:rsidR="00DD430A" w:rsidRPr="007B7B56" w:rsidRDefault="00DD430A" w:rsidP="00F2443A">
      <w:pPr>
        <w:pStyle w:val="ListParagraph"/>
        <w:numPr>
          <w:ilvl w:val="0"/>
          <w:numId w:val="26"/>
        </w:numPr>
        <w:shd w:val="clear" w:color="auto" w:fill="FFFFFF"/>
        <w:spacing w:before="240" w:after="240" w:line="360" w:lineRule="atLeast"/>
        <w:rPr>
          <w:rFonts w:asciiTheme="majorHAnsi" w:hAnsiTheme="majorHAnsi"/>
          <w:color w:val="000000"/>
        </w:rPr>
      </w:pPr>
      <w:r w:rsidRPr="007B7B56">
        <w:rPr>
          <w:rFonts w:asciiTheme="majorHAnsi" w:hAnsiTheme="majorHAnsi"/>
          <w:color w:val="000000"/>
        </w:rPr>
        <w:t xml:space="preserve">Subaward recipients will enter into a formal agreement with </w:t>
      </w:r>
      <w:r w:rsidR="00F2443A" w:rsidRPr="007B7B56">
        <w:rPr>
          <w:rFonts w:asciiTheme="majorHAnsi" w:hAnsiTheme="majorHAnsi"/>
          <w:color w:val="000000"/>
        </w:rPr>
        <w:t>Broome</w:t>
      </w:r>
      <w:r w:rsidRPr="007B7B56">
        <w:rPr>
          <w:rFonts w:asciiTheme="majorHAnsi" w:hAnsiTheme="majorHAnsi"/>
          <w:color w:val="000000"/>
        </w:rPr>
        <w:t xml:space="preserve"> County.</w:t>
      </w:r>
    </w:p>
    <w:p w14:paraId="74B05287" w14:textId="21EA2BFC" w:rsidR="00DD430A" w:rsidRPr="007B7B56" w:rsidRDefault="00DD430A" w:rsidP="00E03258">
      <w:pPr>
        <w:pStyle w:val="ListParagraph"/>
        <w:numPr>
          <w:ilvl w:val="0"/>
          <w:numId w:val="26"/>
        </w:numPr>
        <w:shd w:val="clear" w:color="auto" w:fill="FFFFFF"/>
        <w:spacing w:before="240" w:after="240" w:line="360" w:lineRule="atLeast"/>
        <w:rPr>
          <w:rFonts w:asciiTheme="majorHAnsi" w:hAnsiTheme="majorHAnsi"/>
          <w:color w:val="000000"/>
        </w:rPr>
      </w:pPr>
      <w:r w:rsidRPr="007B7B56">
        <w:rPr>
          <w:rFonts w:asciiTheme="majorHAnsi" w:hAnsiTheme="majorHAnsi"/>
          <w:color w:val="000000"/>
        </w:rPr>
        <w:t xml:space="preserve">The </w:t>
      </w:r>
      <w:r w:rsidR="00F2443A" w:rsidRPr="007B7B56">
        <w:rPr>
          <w:rFonts w:asciiTheme="majorHAnsi" w:hAnsiTheme="majorHAnsi"/>
          <w:color w:val="000000"/>
        </w:rPr>
        <w:t xml:space="preserve">Broome </w:t>
      </w:r>
      <w:r w:rsidRPr="007B7B56">
        <w:rPr>
          <w:rFonts w:asciiTheme="majorHAnsi" w:hAnsiTheme="majorHAnsi"/>
          <w:color w:val="000000"/>
        </w:rPr>
        <w:t>County Health Department reserves the right to reject any or all proposals.</w:t>
      </w:r>
    </w:p>
    <w:p w14:paraId="2B5B0D90" w14:textId="77777777" w:rsidR="00A461E5" w:rsidRPr="007B7B56" w:rsidRDefault="00A461E5" w:rsidP="00E03258">
      <w:pPr>
        <w:pStyle w:val="ListParagraph"/>
        <w:numPr>
          <w:ilvl w:val="0"/>
          <w:numId w:val="26"/>
        </w:numPr>
        <w:shd w:val="clear" w:color="auto" w:fill="FFFFFF"/>
        <w:spacing w:before="240" w:after="240" w:line="360" w:lineRule="atLeast"/>
        <w:rPr>
          <w:rFonts w:asciiTheme="majorHAnsi" w:hAnsiTheme="majorHAnsi"/>
          <w:color w:val="000000"/>
        </w:rPr>
      </w:pPr>
      <w:r w:rsidRPr="007B7B56">
        <w:rPr>
          <w:rFonts w:asciiTheme="majorHAnsi" w:hAnsiTheme="majorHAnsi"/>
          <w:color w:val="000000"/>
        </w:rPr>
        <w:t>Justifications for subaward recipients and related proposed deliverables/activities are subject to New York State Department of Health/Bureau of Tobacco Control review and approval prior to subaward.</w:t>
      </w:r>
    </w:p>
    <w:p w14:paraId="5F24255A" w14:textId="3CEE4DF3" w:rsidR="00950C7A" w:rsidRPr="00D14761" w:rsidRDefault="00950C7A" w:rsidP="00E03258">
      <w:pPr>
        <w:pStyle w:val="ListParagraph"/>
        <w:numPr>
          <w:ilvl w:val="0"/>
          <w:numId w:val="26"/>
        </w:numPr>
        <w:shd w:val="clear" w:color="auto" w:fill="FFFFFF"/>
        <w:spacing w:before="240" w:after="240" w:line="360" w:lineRule="atLeast"/>
        <w:rPr>
          <w:rFonts w:asciiTheme="majorHAnsi" w:hAnsiTheme="majorHAnsi"/>
        </w:rPr>
      </w:pPr>
      <w:r w:rsidRPr="00D14761">
        <w:rPr>
          <w:rFonts w:asciiTheme="majorHAnsi" w:hAnsiTheme="majorHAnsi"/>
        </w:rPr>
        <w:t>Funds must be spent by April 30, 202</w:t>
      </w:r>
      <w:r w:rsidR="00B81C5E" w:rsidRPr="00D14761">
        <w:rPr>
          <w:rFonts w:asciiTheme="majorHAnsi" w:hAnsiTheme="majorHAnsi"/>
        </w:rPr>
        <w:t>7</w:t>
      </w:r>
      <w:r w:rsidRPr="00D14761">
        <w:rPr>
          <w:rFonts w:asciiTheme="majorHAnsi" w:hAnsiTheme="majorHAnsi"/>
        </w:rPr>
        <w:t>.</w:t>
      </w:r>
    </w:p>
    <w:p w14:paraId="42D6ED5A" w14:textId="5549DF2C" w:rsidR="00B81C5E" w:rsidRPr="00D14761" w:rsidRDefault="00B81C5E" w:rsidP="00E03258">
      <w:pPr>
        <w:pStyle w:val="ListParagraph"/>
        <w:numPr>
          <w:ilvl w:val="0"/>
          <w:numId w:val="26"/>
        </w:numPr>
        <w:shd w:val="clear" w:color="auto" w:fill="FFFFFF"/>
        <w:spacing w:before="240" w:after="240" w:line="360" w:lineRule="atLeast"/>
        <w:rPr>
          <w:rFonts w:asciiTheme="majorHAnsi" w:hAnsiTheme="majorHAnsi"/>
        </w:rPr>
      </w:pPr>
      <w:r w:rsidRPr="00D14761">
        <w:rPr>
          <w:rFonts w:asciiTheme="majorHAnsi" w:hAnsiTheme="majorHAnsi"/>
        </w:rPr>
        <w:t>All awards are contingent upon the Broome County Health Department receiving funding</w:t>
      </w:r>
      <w:r w:rsidR="00262BF8">
        <w:rPr>
          <w:rFonts w:asciiTheme="majorHAnsi" w:hAnsiTheme="majorHAnsi"/>
        </w:rPr>
        <w:t xml:space="preserve">, </w:t>
      </w:r>
      <w:r w:rsidRPr="00D14761">
        <w:rPr>
          <w:rFonts w:asciiTheme="majorHAnsi" w:hAnsiTheme="majorHAnsi"/>
        </w:rPr>
        <w:t>executing a contract with the New York State Department of Health</w:t>
      </w:r>
      <w:r w:rsidR="00262BF8">
        <w:rPr>
          <w:rFonts w:asciiTheme="majorHAnsi" w:hAnsiTheme="majorHAnsi"/>
        </w:rPr>
        <w:t xml:space="preserve"> and Broome County Legislative approval</w:t>
      </w:r>
      <w:r w:rsidRPr="00D14761">
        <w:rPr>
          <w:rFonts w:asciiTheme="majorHAnsi" w:hAnsiTheme="majorHAnsi"/>
        </w:rPr>
        <w:t>.</w:t>
      </w:r>
    </w:p>
    <w:p w14:paraId="08B9D7F3" w14:textId="77777777" w:rsidR="009265BD" w:rsidRDefault="009265BD" w:rsidP="009265BD">
      <w:pPr>
        <w:pStyle w:val="Subtitle"/>
        <w:jc w:val="left"/>
        <w:rPr>
          <w:b w:val="0"/>
          <w:szCs w:val="24"/>
        </w:rPr>
      </w:pPr>
    </w:p>
    <w:p w14:paraId="2666AF4B" w14:textId="77777777" w:rsidR="00D14761" w:rsidRDefault="00D14761" w:rsidP="009265BD">
      <w:pPr>
        <w:pStyle w:val="Subtitle"/>
        <w:jc w:val="left"/>
        <w:rPr>
          <w:b w:val="0"/>
          <w:szCs w:val="24"/>
        </w:rPr>
      </w:pPr>
    </w:p>
    <w:p w14:paraId="0B43D43B" w14:textId="77777777" w:rsidR="00D14761" w:rsidRDefault="00D14761" w:rsidP="009265BD">
      <w:pPr>
        <w:pStyle w:val="Subtitle"/>
        <w:jc w:val="left"/>
        <w:rPr>
          <w:b w:val="0"/>
          <w:szCs w:val="24"/>
        </w:rPr>
      </w:pPr>
    </w:p>
    <w:p w14:paraId="3CA8EDCA" w14:textId="77777777" w:rsidR="00D14761" w:rsidRDefault="00D14761" w:rsidP="009265BD">
      <w:pPr>
        <w:pStyle w:val="Subtitle"/>
        <w:jc w:val="left"/>
        <w:rPr>
          <w:b w:val="0"/>
          <w:szCs w:val="24"/>
        </w:rPr>
      </w:pPr>
    </w:p>
    <w:p w14:paraId="769B83EE" w14:textId="77777777" w:rsidR="008462D1" w:rsidRDefault="008462D1" w:rsidP="009265BD">
      <w:pPr>
        <w:pStyle w:val="Subtitle"/>
        <w:jc w:val="left"/>
        <w:rPr>
          <w:b w:val="0"/>
          <w:szCs w:val="24"/>
        </w:rPr>
      </w:pPr>
    </w:p>
    <w:p w14:paraId="627661C7" w14:textId="77777777" w:rsidR="008462D1" w:rsidRDefault="008462D1" w:rsidP="009265BD">
      <w:pPr>
        <w:pStyle w:val="Subtitle"/>
        <w:jc w:val="left"/>
        <w:rPr>
          <w:b w:val="0"/>
          <w:szCs w:val="24"/>
        </w:rPr>
      </w:pPr>
    </w:p>
    <w:p w14:paraId="6605085A" w14:textId="77777777" w:rsidR="008462D1" w:rsidRDefault="008462D1" w:rsidP="009265BD">
      <w:pPr>
        <w:pStyle w:val="Subtitle"/>
        <w:jc w:val="left"/>
        <w:rPr>
          <w:b w:val="0"/>
          <w:szCs w:val="24"/>
        </w:rPr>
      </w:pPr>
    </w:p>
    <w:p w14:paraId="2A53E5C4" w14:textId="77777777" w:rsidR="008462D1" w:rsidRDefault="008462D1" w:rsidP="009265BD">
      <w:pPr>
        <w:pStyle w:val="Subtitle"/>
        <w:jc w:val="left"/>
        <w:rPr>
          <w:b w:val="0"/>
          <w:szCs w:val="24"/>
        </w:rPr>
      </w:pPr>
    </w:p>
    <w:p w14:paraId="3F7E36B6" w14:textId="77777777" w:rsidR="008462D1" w:rsidRDefault="008462D1" w:rsidP="009265BD">
      <w:pPr>
        <w:pStyle w:val="Subtitle"/>
        <w:jc w:val="left"/>
        <w:rPr>
          <w:b w:val="0"/>
          <w:szCs w:val="24"/>
        </w:rPr>
      </w:pPr>
    </w:p>
    <w:p w14:paraId="3D94C5DA" w14:textId="77777777" w:rsidR="008462D1" w:rsidRDefault="008462D1" w:rsidP="009265BD">
      <w:pPr>
        <w:pStyle w:val="Subtitle"/>
        <w:jc w:val="left"/>
        <w:rPr>
          <w:b w:val="0"/>
          <w:szCs w:val="24"/>
        </w:rPr>
      </w:pPr>
    </w:p>
    <w:p w14:paraId="651F79C0" w14:textId="77777777" w:rsidR="008462D1" w:rsidRDefault="008462D1" w:rsidP="009265BD">
      <w:pPr>
        <w:pStyle w:val="Subtitle"/>
        <w:jc w:val="left"/>
        <w:rPr>
          <w:b w:val="0"/>
          <w:szCs w:val="24"/>
        </w:rPr>
      </w:pPr>
    </w:p>
    <w:p w14:paraId="1561F76B" w14:textId="77777777" w:rsidR="008462D1" w:rsidRDefault="008462D1" w:rsidP="009265BD">
      <w:pPr>
        <w:pStyle w:val="Subtitle"/>
        <w:jc w:val="left"/>
        <w:rPr>
          <w:b w:val="0"/>
          <w:szCs w:val="24"/>
        </w:rPr>
      </w:pPr>
    </w:p>
    <w:p w14:paraId="21F9FD80" w14:textId="77777777" w:rsidR="008462D1" w:rsidRDefault="008462D1" w:rsidP="009265BD">
      <w:pPr>
        <w:pStyle w:val="Subtitle"/>
        <w:jc w:val="left"/>
        <w:rPr>
          <w:b w:val="0"/>
          <w:szCs w:val="24"/>
        </w:rPr>
      </w:pPr>
    </w:p>
    <w:p w14:paraId="360BF324" w14:textId="77777777" w:rsidR="008462D1" w:rsidRDefault="008462D1" w:rsidP="009265BD">
      <w:pPr>
        <w:pStyle w:val="Subtitle"/>
        <w:jc w:val="left"/>
        <w:rPr>
          <w:b w:val="0"/>
          <w:szCs w:val="24"/>
        </w:rPr>
      </w:pPr>
    </w:p>
    <w:p w14:paraId="34DE9945" w14:textId="77777777" w:rsidR="008462D1" w:rsidRDefault="008462D1" w:rsidP="009265BD">
      <w:pPr>
        <w:pStyle w:val="Subtitle"/>
        <w:jc w:val="left"/>
        <w:rPr>
          <w:b w:val="0"/>
          <w:szCs w:val="24"/>
        </w:rPr>
      </w:pPr>
    </w:p>
    <w:p w14:paraId="60B15268" w14:textId="77777777" w:rsidR="008462D1" w:rsidRDefault="008462D1" w:rsidP="009265BD">
      <w:pPr>
        <w:pStyle w:val="Subtitle"/>
        <w:jc w:val="left"/>
        <w:rPr>
          <w:b w:val="0"/>
          <w:szCs w:val="24"/>
        </w:rPr>
      </w:pPr>
    </w:p>
    <w:p w14:paraId="302F1501" w14:textId="77777777" w:rsidR="008462D1" w:rsidRDefault="008462D1" w:rsidP="009265BD">
      <w:pPr>
        <w:pStyle w:val="Subtitle"/>
        <w:jc w:val="left"/>
        <w:rPr>
          <w:b w:val="0"/>
          <w:szCs w:val="24"/>
        </w:rPr>
      </w:pPr>
    </w:p>
    <w:p w14:paraId="1C43BC39" w14:textId="77777777" w:rsidR="008462D1" w:rsidRDefault="008462D1" w:rsidP="009265BD">
      <w:pPr>
        <w:pStyle w:val="Subtitle"/>
        <w:jc w:val="left"/>
        <w:rPr>
          <w:b w:val="0"/>
          <w:szCs w:val="24"/>
        </w:rPr>
      </w:pPr>
    </w:p>
    <w:p w14:paraId="14720B47" w14:textId="77777777" w:rsidR="008462D1" w:rsidRDefault="008462D1" w:rsidP="009265BD">
      <w:pPr>
        <w:pStyle w:val="Subtitle"/>
        <w:jc w:val="left"/>
        <w:rPr>
          <w:b w:val="0"/>
          <w:szCs w:val="24"/>
        </w:rPr>
      </w:pPr>
    </w:p>
    <w:p w14:paraId="5F7E5738" w14:textId="77777777" w:rsidR="008462D1" w:rsidRDefault="008462D1" w:rsidP="009265BD">
      <w:pPr>
        <w:pStyle w:val="Subtitle"/>
        <w:jc w:val="left"/>
        <w:rPr>
          <w:b w:val="0"/>
          <w:szCs w:val="24"/>
        </w:rPr>
      </w:pPr>
    </w:p>
    <w:p w14:paraId="43022B05" w14:textId="77777777" w:rsidR="008462D1" w:rsidRDefault="008462D1" w:rsidP="009265BD">
      <w:pPr>
        <w:pStyle w:val="Subtitle"/>
        <w:jc w:val="left"/>
        <w:rPr>
          <w:b w:val="0"/>
          <w:szCs w:val="24"/>
        </w:rPr>
      </w:pPr>
    </w:p>
    <w:p w14:paraId="418F7C10" w14:textId="77777777" w:rsidR="008462D1" w:rsidRDefault="008462D1" w:rsidP="009265BD">
      <w:pPr>
        <w:pStyle w:val="Subtitle"/>
        <w:jc w:val="left"/>
        <w:rPr>
          <w:b w:val="0"/>
          <w:szCs w:val="24"/>
        </w:rPr>
      </w:pPr>
    </w:p>
    <w:p w14:paraId="1E6F20A7" w14:textId="77777777" w:rsidR="008462D1" w:rsidRDefault="008462D1" w:rsidP="009265BD">
      <w:pPr>
        <w:pStyle w:val="Subtitle"/>
        <w:jc w:val="left"/>
        <w:rPr>
          <w:b w:val="0"/>
          <w:szCs w:val="24"/>
        </w:rPr>
      </w:pPr>
    </w:p>
    <w:p w14:paraId="656A9F43" w14:textId="77777777" w:rsidR="008462D1" w:rsidRDefault="008462D1" w:rsidP="009265BD">
      <w:pPr>
        <w:pStyle w:val="Subtitle"/>
        <w:jc w:val="left"/>
        <w:rPr>
          <w:b w:val="0"/>
          <w:szCs w:val="24"/>
        </w:rPr>
      </w:pPr>
    </w:p>
    <w:p w14:paraId="52BAD158" w14:textId="77777777" w:rsidR="008462D1" w:rsidRDefault="008462D1" w:rsidP="009265BD">
      <w:pPr>
        <w:pStyle w:val="Subtitle"/>
        <w:jc w:val="left"/>
        <w:rPr>
          <w:b w:val="0"/>
          <w:szCs w:val="24"/>
        </w:rPr>
      </w:pPr>
    </w:p>
    <w:p w14:paraId="24C948A5" w14:textId="77777777" w:rsidR="008462D1" w:rsidRDefault="008462D1" w:rsidP="009265BD">
      <w:pPr>
        <w:pStyle w:val="Subtitle"/>
        <w:jc w:val="left"/>
        <w:rPr>
          <w:b w:val="0"/>
          <w:szCs w:val="24"/>
        </w:rPr>
      </w:pPr>
    </w:p>
    <w:p w14:paraId="3B84EAFD" w14:textId="77777777" w:rsidR="008462D1" w:rsidRDefault="008462D1" w:rsidP="009265BD">
      <w:pPr>
        <w:pStyle w:val="Subtitle"/>
        <w:jc w:val="left"/>
        <w:rPr>
          <w:b w:val="0"/>
          <w:szCs w:val="24"/>
        </w:rPr>
      </w:pPr>
    </w:p>
    <w:p w14:paraId="7908D8A4" w14:textId="77777777" w:rsidR="008462D1" w:rsidRDefault="008462D1" w:rsidP="009265BD">
      <w:pPr>
        <w:pStyle w:val="Subtitle"/>
        <w:jc w:val="left"/>
        <w:rPr>
          <w:b w:val="0"/>
          <w:szCs w:val="24"/>
        </w:rPr>
      </w:pPr>
    </w:p>
    <w:p w14:paraId="6EB9543B" w14:textId="77777777" w:rsidR="008462D1" w:rsidRDefault="008462D1" w:rsidP="009265BD">
      <w:pPr>
        <w:pStyle w:val="Subtitle"/>
        <w:jc w:val="left"/>
        <w:rPr>
          <w:b w:val="0"/>
          <w:szCs w:val="24"/>
        </w:rPr>
      </w:pPr>
    </w:p>
    <w:p w14:paraId="19A2E625" w14:textId="77777777" w:rsidR="008462D1" w:rsidRPr="00A0226B" w:rsidRDefault="008462D1" w:rsidP="009265BD">
      <w:pPr>
        <w:pStyle w:val="Subtitle"/>
        <w:jc w:val="left"/>
        <w:rPr>
          <w:b w:val="0"/>
          <w:szCs w:val="24"/>
        </w:rPr>
      </w:pPr>
    </w:p>
    <w:p w14:paraId="1FEB1F90" w14:textId="68433C3D" w:rsidR="00A461E5" w:rsidRPr="00A0226B" w:rsidRDefault="00A461E5" w:rsidP="00A0226B">
      <w:pPr>
        <w:pStyle w:val="Subtitle"/>
        <w:ind w:left="3600" w:firstLine="720"/>
        <w:jc w:val="left"/>
        <w:rPr>
          <w:rFonts w:asciiTheme="majorHAnsi" w:hAnsiTheme="majorHAnsi"/>
          <w:szCs w:val="24"/>
        </w:rPr>
      </w:pPr>
      <w:r w:rsidRPr="00A0226B">
        <w:rPr>
          <w:rFonts w:asciiTheme="majorHAnsi" w:hAnsiTheme="majorHAnsi"/>
          <w:szCs w:val="24"/>
        </w:rPr>
        <w:t>Proposal Template</w:t>
      </w:r>
    </w:p>
    <w:p w14:paraId="582DA4EF" w14:textId="77777777" w:rsidR="00A461E5" w:rsidRDefault="00A461E5" w:rsidP="00A461E5">
      <w:pPr>
        <w:pStyle w:val="Subtitle"/>
        <w:rPr>
          <w:rFonts w:asciiTheme="majorHAnsi" w:hAnsiTheme="majorHAnsi"/>
          <w:i/>
          <w:szCs w:val="24"/>
        </w:rPr>
      </w:pPr>
    </w:p>
    <w:p w14:paraId="18A71523" w14:textId="77777777" w:rsidR="00D14761" w:rsidRDefault="00D14761" w:rsidP="00A461E5">
      <w:pPr>
        <w:pStyle w:val="Subtitle"/>
        <w:rPr>
          <w:rFonts w:asciiTheme="majorHAnsi" w:hAnsiTheme="majorHAnsi"/>
          <w:i/>
          <w:szCs w:val="24"/>
        </w:rPr>
      </w:pPr>
    </w:p>
    <w:p w14:paraId="73F2C1CA" w14:textId="77777777" w:rsidR="00D14761" w:rsidRPr="00A0226B" w:rsidRDefault="00D14761" w:rsidP="00A461E5">
      <w:pPr>
        <w:pStyle w:val="Subtitle"/>
        <w:rPr>
          <w:rFonts w:asciiTheme="majorHAnsi" w:hAnsiTheme="majorHAnsi"/>
          <w:szCs w:val="24"/>
        </w:rPr>
      </w:pPr>
    </w:p>
    <w:p w14:paraId="6A1D5969" w14:textId="77777777" w:rsidR="00A461E5" w:rsidRPr="00A0226B" w:rsidRDefault="00524468" w:rsidP="00A461E5">
      <w:pPr>
        <w:pStyle w:val="Subtitle"/>
        <w:jc w:val="left"/>
        <w:rPr>
          <w:rFonts w:asciiTheme="majorHAnsi" w:hAnsiTheme="majorHAnsi"/>
          <w:b w:val="0"/>
          <w:szCs w:val="24"/>
        </w:rPr>
      </w:pPr>
      <w:r w:rsidRPr="00A0226B">
        <w:rPr>
          <w:rFonts w:asciiTheme="majorHAnsi" w:hAnsiTheme="majorHAnsi"/>
          <w:b w:val="0"/>
          <w:szCs w:val="24"/>
        </w:rPr>
        <w:t>Organization Name:</w:t>
      </w:r>
    </w:p>
    <w:p w14:paraId="02FC0344" w14:textId="77777777" w:rsidR="00524468" w:rsidRPr="00A0226B" w:rsidRDefault="00524468" w:rsidP="00A461E5">
      <w:pPr>
        <w:pStyle w:val="Subtitle"/>
        <w:jc w:val="left"/>
        <w:rPr>
          <w:rFonts w:asciiTheme="majorHAnsi" w:hAnsiTheme="majorHAnsi"/>
          <w:b w:val="0"/>
          <w:szCs w:val="24"/>
        </w:rPr>
      </w:pPr>
    </w:p>
    <w:p w14:paraId="1915ED52" w14:textId="77777777" w:rsidR="00524468" w:rsidRPr="00A0226B" w:rsidRDefault="00524468" w:rsidP="00A461E5">
      <w:pPr>
        <w:pStyle w:val="Subtitle"/>
        <w:jc w:val="left"/>
        <w:rPr>
          <w:rFonts w:asciiTheme="majorHAnsi" w:hAnsiTheme="majorHAnsi"/>
          <w:b w:val="0"/>
          <w:szCs w:val="24"/>
        </w:rPr>
      </w:pPr>
      <w:r w:rsidRPr="00A0226B">
        <w:rPr>
          <w:rFonts w:asciiTheme="majorHAnsi" w:hAnsiTheme="majorHAnsi"/>
          <w:b w:val="0"/>
          <w:szCs w:val="24"/>
        </w:rPr>
        <w:t>Address:</w:t>
      </w:r>
    </w:p>
    <w:p w14:paraId="793E1D4F" w14:textId="77777777" w:rsidR="00524468" w:rsidRPr="00A0226B" w:rsidRDefault="00524468" w:rsidP="00A461E5">
      <w:pPr>
        <w:pStyle w:val="Subtitle"/>
        <w:jc w:val="left"/>
        <w:rPr>
          <w:rFonts w:asciiTheme="majorHAnsi" w:hAnsiTheme="majorHAnsi"/>
          <w:b w:val="0"/>
          <w:szCs w:val="24"/>
        </w:rPr>
      </w:pPr>
    </w:p>
    <w:p w14:paraId="5EF74B38" w14:textId="77777777" w:rsidR="00524468" w:rsidRPr="00A0226B" w:rsidRDefault="002F5926" w:rsidP="00A461E5">
      <w:pPr>
        <w:pStyle w:val="Subtitle"/>
        <w:jc w:val="left"/>
        <w:rPr>
          <w:rFonts w:asciiTheme="majorHAnsi" w:hAnsiTheme="majorHAnsi"/>
          <w:b w:val="0"/>
          <w:szCs w:val="24"/>
        </w:rPr>
      </w:pPr>
      <w:r w:rsidRPr="00A0226B">
        <w:rPr>
          <w:rFonts w:asciiTheme="majorHAnsi" w:hAnsiTheme="majorHAnsi"/>
          <w:b w:val="0"/>
          <w:szCs w:val="24"/>
        </w:rPr>
        <w:t xml:space="preserve">Applicant/Primary </w:t>
      </w:r>
      <w:r w:rsidR="00524468" w:rsidRPr="00A0226B">
        <w:rPr>
          <w:rFonts w:asciiTheme="majorHAnsi" w:hAnsiTheme="majorHAnsi"/>
          <w:b w:val="0"/>
          <w:szCs w:val="24"/>
        </w:rPr>
        <w:t>Contact Name and Title</w:t>
      </w:r>
      <w:r w:rsidRPr="00A0226B">
        <w:rPr>
          <w:rFonts w:asciiTheme="majorHAnsi" w:hAnsiTheme="majorHAnsi"/>
          <w:b w:val="0"/>
          <w:szCs w:val="24"/>
        </w:rPr>
        <w:t>:</w:t>
      </w:r>
    </w:p>
    <w:p w14:paraId="500D965C" w14:textId="77777777" w:rsidR="00524468" w:rsidRPr="00A0226B" w:rsidRDefault="00524468" w:rsidP="00A461E5">
      <w:pPr>
        <w:pStyle w:val="Subtitle"/>
        <w:jc w:val="left"/>
        <w:rPr>
          <w:rFonts w:asciiTheme="majorHAnsi" w:hAnsiTheme="majorHAnsi"/>
          <w:b w:val="0"/>
          <w:szCs w:val="24"/>
        </w:rPr>
      </w:pPr>
    </w:p>
    <w:p w14:paraId="344E1A4B" w14:textId="77777777" w:rsidR="00524468" w:rsidRPr="00A0226B" w:rsidRDefault="00524468" w:rsidP="00A461E5">
      <w:pPr>
        <w:pStyle w:val="Subtitle"/>
        <w:jc w:val="left"/>
        <w:rPr>
          <w:rFonts w:asciiTheme="majorHAnsi" w:hAnsiTheme="majorHAnsi"/>
          <w:b w:val="0"/>
          <w:szCs w:val="24"/>
        </w:rPr>
      </w:pPr>
      <w:r w:rsidRPr="00A0226B">
        <w:rPr>
          <w:rFonts w:asciiTheme="majorHAnsi" w:hAnsiTheme="majorHAnsi"/>
          <w:b w:val="0"/>
          <w:szCs w:val="24"/>
        </w:rPr>
        <w:t>Phone Number</w:t>
      </w:r>
      <w:r w:rsidR="002F5926" w:rsidRPr="00A0226B">
        <w:rPr>
          <w:rFonts w:asciiTheme="majorHAnsi" w:hAnsiTheme="majorHAnsi"/>
          <w:b w:val="0"/>
          <w:szCs w:val="24"/>
        </w:rPr>
        <w:t>:</w:t>
      </w:r>
    </w:p>
    <w:p w14:paraId="3353850A" w14:textId="77777777" w:rsidR="00524468" w:rsidRPr="00A0226B" w:rsidRDefault="00524468" w:rsidP="00A461E5">
      <w:pPr>
        <w:pStyle w:val="Subtitle"/>
        <w:jc w:val="left"/>
        <w:rPr>
          <w:rFonts w:asciiTheme="majorHAnsi" w:hAnsiTheme="majorHAnsi"/>
          <w:b w:val="0"/>
          <w:szCs w:val="24"/>
        </w:rPr>
      </w:pPr>
    </w:p>
    <w:p w14:paraId="2623A9A6" w14:textId="77777777" w:rsidR="00524468" w:rsidRPr="00A0226B" w:rsidRDefault="00524468" w:rsidP="00A461E5">
      <w:pPr>
        <w:pStyle w:val="Subtitle"/>
        <w:jc w:val="left"/>
        <w:rPr>
          <w:rFonts w:asciiTheme="majorHAnsi" w:hAnsiTheme="majorHAnsi"/>
          <w:b w:val="0"/>
          <w:szCs w:val="24"/>
        </w:rPr>
      </w:pPr>
      <w:r w:rsidRPr="00A0226B">
        <w:rPr>
          <w:rFonts w:asciiTheme="majorHAnsi" w:hAnsiTheme="majorHAnsi"/>
          <w:b w:val="0"/>
          <w:szCs w:val="24"/>
        </w:rPr>
        <w:t>Email Address</w:t>
      </w:r>
      <w:r w:rsidR="002F5926" w:rsidRPr="00A0226B">
        <w:rPr>
          <w:rFonts w:asciiTheme="majorHAnsi" w:hAnsiTheme="majorHAnsi"/>
          <w:b w:val="0"/>
          <w:szCs w:val="24"/>
        </w:rPr>
        <w:t>:</w:t>
      </w:r>
    </w:p>
    <w:p w14:paraId="4130170D" w14:textId="77777777" w:rsidR="00524468" w:rsidRPr="00A0226B" w:rsidRDefault="00524468" w:rsidP="00A461E5">
      <w:pPr>
        <w:pStyle w:val="Subtitle"/>
        <w:jc w:val="left"/>
        <w:rPr>
          <w:rFonts w:asciiTheme="majorHAnsi" w:hAnsiTheme="majorHAnsi"/>
          <w:b w:val="0"/>
          <w:szCs w:val="24"/>
        </w:rPr>
      </w:pPr>
    </w:p>
    <w:p w14:paraId="6CF12E14" w14:textId="77777777" w:rsidR="00524468" w:rsidRPr="00A0226B" w:rsidRDefault="00524468" w:rsidP="00A461E5">
      <w:pPr>
        <w:pStyle w:val="Subtitle"/>
        <w:jc w:val="left"/>
        <w:rPr>
          <w:rFonts w:asciiTheme="majorHAnsi" w:hAnsiTheme="majorHAnsi"/>
          <w:b w:val="0"/>
          <w:szCs w:val="24"/>
        </w:rPr>
      </w:pPr>
      <w:r w:rsidRPr="00A0226B">
        <w:rPr>
          <w:rFonts w:asciiTheme="majorHAnsi" w:hAnsiTheme="majorHAnsi"/>
          <w:b w:val="0"/>
          <w:szCs w:val="24"/>
        </w:rPr>
        <w:t>Website (if available)</w:t>
      </w:r>
      <w:r w:rsidR="002F5926" w:rsidRPr="00A0226B">
        <w:rPr>
          <w:rFonts w:asciiTheme="majorHAnsi" w:hAnsiTheme="majorHAnsi"/>
          <w:b w:val="0"/>
          <w:szCs w:val="24"/>
        </w:rPr>
        <w:t>:</w:t>
      </w:r>
    </w:p>
    <w:p w14:paraId="7B81A5BB" w14:textId="77777777" w:rsidR="00524468" w:rsidRPr="00A0226B" w:rsidRDefault="00524468" w:rsidP="00A461E5">
      <w:pPr>
        <w:pStyle w:val="Subtitle"/>
        <w:jc w:val="left"/>
        <w:rPr>
          <w:rFonts w:asciiTheme="majorHAnsi" w:hAnsiTheme="majorHAnsi"/>
          <w:b w:val="0"/>
          <w:szCs w:val="24"/>
        </w:rPr>
      </w:pPr>
    </w:p>
    <w:p w14:paraId="37BFE980" w14:textId="77777777" w:rsidR="00524468" w:rsidRPr="00A0226B" w:rsidRDefault="00524468" w:rsidP="00A461E5">
      <w:pPr>
        <w:pStyle w:val="Subtitle"/>
        <w:jc w:val="left"/>
        <w:rPr>
          <w:rFonts w:asciiTheme="majorHAnsi" w:hAnsiTheme="majorHAnsi"/>
          <w:b w:val="0"/>
          <w:szCs w:val="24"/>
        </w:rPr>
      </w:pPr>
      <w:r w:rsidRPr="00A0226B">
        <w:rPr>
          <w:rFonts w:asciiTheme="majorHAnsi" w:hAnsiTheme="majorHAnsi"/>
          <w:b w:val="0"/>
          <w:szCs w:val="24"/>
        </w:rPr>
        <w:t>Organization Mission</w:t>
      </w:r>
      <w:r w:rsidR="000D578F" w:rsidRPr="00A0226B">
        <w:rPr>
          <w:rFonts w:asciiTheme="majorHAnsi" w:hAnsiTheme="majorHAnsi"/>
          <w:b w:val="0"/>
          <w:szCs w:val="24"/>
        </w:rPr>
        <w:t>/Vision</w:t>
      </w:r>
      <w:r w:rsidRPr="00A0226B">
        <w:rPr>
          <w:rFonts w:asciiTheme="majorHAnsi" w:hAnsiTheme="majorHAnsi"/>
          <w:b w:val="0"/>
          <w:szCs w:val="24"/>
        </w:rPr>
        <w:t xml:space="preserve"> Statement</w:t>
      </w:r>
      <w:r w:rsidR="002F5926" w:rsidRPr="00A0226B">
        <w:rPr>
          <w:rFonts w:asciiTheme="majorHAnsi" w:hAnsiTheme="majorHAnsi"/>
          <w:b w:val="0"/>
          <w:szCs w:val="24"/>
        </w:rPr>
        <w:t>:</w:t>
      </w:r>
    </w:p>
    <w:p w14:paraId="586DA2FF" w14:textId="77777777" w:rsidR="000D578F" w:rsidRPr="00A0226B" w:rsidRDefault="000D578F" w:rsidP="00A461E5">
      <w:pPr>
        <w:pStyle w:val="Subtitle"/>
        <w:jc w:val="left"/>
        <w:rPr>
          <w:rFonts w:asciiTheme="majorHAnsi" w:hAnsiTheme="majorHAnsi"/>
          <w:b w:val="0"/>
          <w:szCs w:val="24"/>
        </w:rPr>
      </w:pPr>
    </w:p>
    <w:p w14:paraId="01130621" w14:textId="77777777" w:rsidR="000D578F" w:rsidRPr="00A0226B" w:rsidRDefault="000D578F" w:rsidP="00A461E5">
      <w:pPr>
        <w:pStyle w:val="Subtitle"/>
        <w:jc w:val="left"/>
        <w:rPr>
          <w:rFonts w:asciiTheme="majorHAnsi" w:hAnsiTheme="majorHAnsi"/>
          <w:b w:val="0"/>
          <w:szCs w:val="24"/>
        </w:rPr>
      </w:pPr>
    </w:p>
    <w:p w14:paraId="51DECC45" w14:textId="77777777" w:rsidR="000D578F" w:rsidRPr="00A0226B" w:rsidRDefault="000D578F" w:rsidP="00A461E5">
      <w:pPr>
        <w:pStyle w:val="Subtitle"/>
        <w:jc w:val="left"/>
        <w:rPr>
          <w:rFonts w:asciiTheme="majorHAnsi" w:hAnsiTheme="majorHAnsi"/>
          <w:b w:val="0"/>
          <w:szCs w:val="24"/>
        </w:rPr>
      </w:pPr>
    </w:p>
    <w:p w14:paraId="6B4F5A51" w14:textId="1168FEFE" w:rsidR="000D578F" w:rsidRPr="00A0226B" w:rsidRDefault="00040D93" w:rsidP="00A461E5">
      <w:pPr>
        <w:pStyle w:val="Subtitle"/>
        <w:jc w:val="left"/>
        <w:rPr>
          <w:rFonts w:asciiTheme="majorHAnsi" w:hAnsiTheme="majorHAnsi"/>
          <w:b w:val="0"/>
          <w:szCs w:val="24"/>
        </w:rPr>
      </w:pPr>
      <w:r w:rsidRPr="00A0226B">
        <w:rPr>
          <w:rFonts w:asciiTheme="majorHAnsi" w:hAnsiTheme="majorHAnsi"/>
          <w:b w:val="0"/>
          <w:szCs w:val="24"/>
        </w:rPr>
        <w:t>Relevant Experience</w:t>
      </w:r>
      <w:r w:rsidR="00950C7A" w:rsidRPr="00A0226B">
        <w:rPr>
          <w:rFonts w:asciiTheme="majorHAnsi" w:hAnsiTheme="majorHAnsi"/>
          <w:b w:val="0"/>
          <w:szCs w:val="24"/>
        </w:rPr>
        <w:t xml:space="preserve"> </w:t>
      </w:r>
      <w:r w:rsidR="00950C7A" w:rsidRPr="00A0226B">
        <w:rPr>
          <w:rFonts w:asciiTheme="majorHAnsi" w:hAnsiTheme="majorHAnsi"/>
          <w:b w:val="0"/>
          <w:i/>
          <w:szCs w:val="24"/>
        </w:rPr>
        <w:t>(include information of your organization’s experience with and/or knowledge of health disparities</w:t>
      </w:r>
      <w:r w:rsidR="00D14761">
        <w:rPr>
          <w:rFonts w:asciiTheme="majorHAnsi" w:hAnsiTheme="majorHAnsi"/>
          <w:b w:val="0"/>
          <w:i/>
          <w:szCs w:val="24"/>
        </w:rPr>
        <w:t>, especially as it relates to tobacco</w:t>
      </w:r>
      <w:r w:rsidR="00950C7A" w:rsidRPr="00A0226B">
        <w:rPr>
          <w:rFonts w:asciiTheme="majorHAnsi" w:hAnsiTheme="majorHAnsi"/>
          <w:b w:val="0"/>
          <w:i/>
          <w:szCs w:val="24"/>
        </w:rPr>
        <w:t>)</w:t>
      </w:r>
      <w:r w:rsidR="002F5926" w:rsidRPr="00A0226B">
        <w:rPr>
          <w:rFonts w:asciiTheme="majorHAnsi" w:hAnsiTheme="majorHAnsi"/>
          <w:b w:val="0"/>
          <w:i/>
          <w:szCs w:val="24"/>
        </w:rPr>
        <w:t>:</w:t>
      </w:r>
    </w:p>
    <w:p w14:paraId="5E48C644" w14:textId="77777777" w:rsidR="00A461E5" w:rsidRPr="00A0226B" w:rsidRDefault="00A461E5" w:rsidP="009265BD">
      <w:pPr>
        <w:pStyle w:val="Subtitle"/>
        <w:jc w:val="left"/>
        <w:rPr>
          <w:rFonts w:asciiTheme="majorHAnsi" w:hAnsiTheme="majorHAnsi"/>
          <w:b w:val="0"/>
          <w:szCs w:val="24"/>
        </w:rPr>
      </w:pPr>
    </w:p>
    <w:p w14:paraId="28EB0DD3" w14:textId="77777777" w:rsidR="00A461E5" w:rsidRPr="00A0226B" w:rsidRDefault="00A461E5" w:rsidP="009265BD">
      <w:pPr>
        <w:pStyle w:val="Subtitle"/>
        <w:jc w:val="left"/>
        <w:rPr>
          <w:rFonts w:asciiTheme="majorHAnsi" w:hAnsiTheme="majorHAnsi"/>
          <w:b w:val="0"/>
          <w:szCs w:val="24"/>
        </w:rPr>
      </w:pPr>
    </w:p>
    <w:p w14:paraId="5C7E1970" w14:textId="77777777" w:rsidR="00524468" w:rsidRPr="00A0226B" w:rsidRDefault="00524468" w:rsidP="009265BD">
      <w:pPr>
        <w:pStyle w:val="Subtitle"/>
        <w:jc w:val="left"/>
        <w:rPr>
          <w:rFonts w:asciiTheme="majorHAnsi" w:hAnsiTheme="majorHAnsi"/>
          <w:b w:val="0"/>
          <w:szCs w:val="24"/>
        </w:rPr>
      </w:pPr>
    </w:p>
    <w:p w14:paraId="6CA2C9F5" w14:textId="77777777" w:rsidR="00524468" w:rsidRPr="00A0226B" w:rsidRDefault="00524468" w:rsidP="009265BD">
      <w:pPr>
        <w:pStyle w:val="Subtitle"/>
        <w:jc w:val="left"/>
        <w:rPr>
          <w:rFonts w:asciiTheme="majorHAnsi" w:hAnsiTheme="majorHAnsi"/>
          <w:b w:val="0"/>
          <w:szCs w:val="24"/>
        </w:rPr>
      </w:pPr>
    </w:p>
    <w:p w14:paraId="3C2AA7E7" w14:textId="77777777" w:rsidR="00524468" w:rsidRPr="00A0226B" w:rsidRDefault="00247F76" w:rsidP="009265BD">
      <w:pPr>
        <w:pStyle w:val="Subtitle"/>
        <w:jc w:val="left"/>
        <w:rPr>
          <w:rFonts w:asciiTheme="majorHAnsi" w:hAnsiTheme="majorHAnsi"/>
          <w:bCs/>
          <w:szCs w:val="24"/>
        </w:rPr>
      </w:pPr>
      <w:r w:rsidRPr="00A0226B">
        <w:rPr>
          <w:rFonts w:asciiTheme="majorHAnsi" w:hAnsiTheme="majorHAnsi"/>
          <w:bCs/>
          <w:szCs w:val="24"/>
        </w:rPr>
        <w:t>Initiative</w:t>
      </w:r>
      <w:r w:rsidR="000D578F" w:rsidRPr="00A0226B">
        <w:rPr>
          <w:rFonts w:asciiTheme="majorHAnsi" w:hAnsiTheme="majorHAnsi"/>
          <w:bCs/>
          <w:szCs w:val="24"/>
        </w:rPr>
        <w:t xml:space="preserve"> Applying For:</w:t>
      </w:r>
    </w:p>
    <w:p w14:paraId="4B7811F9" w14:textId="77777777" w:rsidR="00040D93" w:rsidRPr="00A0226B" w:rsidRDefault="00040D93" w:rsidP="00040D93">
      <w:pPr>
        <w:pStyle w:val="Subtitle"/>
        <w:jc w:val="left"/>
        <w:rPr>
          <w:rFonts w:asciiTheme="majorHAnsi" w:hAnsiTheme="majorHAnsi"/>
          <w:b w:val="0"/>
          <w:szCs w:val="24"/>
        </w:rPr>
      </w:pPr>
    </w:p>
    <w:p w14:paraId="58565B1E" w14:textId="5CEF8C61" w:rsidR="000D578F" w:rsidRPr="00A0226B" w:rsidRDefault="00040D93" w:rsidP="001E4345">
      <w:pPr>
        <w:pStyle w:val="Subtitle"/>
        <w:spacing w:after="240"/>
        <w:jc w:val="left"/>
        <w:rPr>
          <w:rFonts w:asciiTheme="majorHAnsi" w:hAnsiTheme="majorHAnsi"/>
          <w:b w:val="0"/>
          <w:szCs w:val="24"/>
        </w:rPr>
      </w:pPr>
      <w:r w:rsidRPr="00A0226B">
        <w:rPr>
          <w:rFonts w:asciiTheme="majorHAnsi" w:hAnsiTheme="majorHAnsi"/>
          <w:b w:val="0"/>
          <w:szCs w:val="24"/>
        </w:rPr>
        <w:t xml:space="preserve">Smoke-Free Multi-Unit Housing </w:t>
      </w:r>
      <w:r w:rsidR="000D578F" w:rsidRPr="00A0226B">
        <w:rPr>
          <w:rFonts w:asciiTheme="majorHAnsi" w:hAnsiTheme="majorHAnsi"/>
          <w:b w:val="0"/>
          <w:szCs w:val="24"/>
        </w:rPr>
        <w:t>____</w:t>
      </w:r>
      <w:r w:rsidR="000D578F" w:rsidRPr="00A0226B">
        <w:rPr>
          <w:rFonts w:asciiTheme="majorHAnsi" w:hAnsiTheme="majorHAnsi"/>
          <w:b w:val="0"/>
          <w:szCs w:val="24"/>
        </w:rPr>
        <w:tab/>
        <w:t xml:space="preserve">Tobacco </w:t>
      </w:r>
      <w:r w:rsidR="00DA0750" w:rsidRPr="00A0226B">
        <w:rPr>
          <w:rFonts w:asciiTheme="majorHAnsi" w:hAnsiTheme="majorHAnsi"/>
          <w:b w:val="0"/>
          <w:szCs w:val="24"/>
        </w:rPr>
        <w:t>Waste and the</w:t>
      </w:r>
      <w:r w:rsidR="000D578F" w:rsidRPr="00A0226B">
        <w:rPr>
          <w:rFonts w:asciiTheme="majorHAnsi" w:hAnsiTheme="majorHAnsi"/>
          <w:b w:val="0"/>
          <w:szCs w:val="24"/>
        </w:rPr>
        <w:t xml:space="preserve"> Environment ____</w:t>
      </w:r>
    </w:p>
    <w:p w14:paraId="54B7560A" w14:textId="06E28134" w:rsidR="00D97A5A" w:rsidRPr="00A0226B" w:rsidRDefault="00D97A5A" w:rsidP="00D97A5A">
      <w:pPr>
        <w:pStyle w:val="Subtitle"/>
        <w:spacing w:after="240"/>
        <w:jc w:val="left"/>
        <w:rPr>
          <w:rFonts w:asciiTheme="majorHAnsi" w:hAnsiTheme="majorHAnsi"/>
          <w:b w:val="0"/>
          <w:szCs w:val="24"/>
        </w:rPr>
      </w:pPr>
      <w:r w:rsidRPr="00A0226B">
        <w:rPr>
          <w:rFonts w:asciiTheme="majorHAnsi" w:hAnsiTheme="majorHAnsi"/>
          <w:b w:val="0"/>
          <w:szCs w:val="24"/>
        </w:rPr>
        <w:t>Retail Environment ____</w:t>
      </w:r>
      <w:r w:rsidRPr="00A0226B">
        <w:rPr>
          <w:rFonts w:asciiTheme="majorHAnsi" w:hAnsiTheme="majorHAnsi"/>
          <w:b w:val="0"/>
          <w:szCs w:val="24"/>
        </w:rPr>
        <w:tab/>
        <w:t>Tobacco-Free Outdoors ____</w:t>
      </w:r>
    </w:p>
    <w:p w14:paraId="03F269B1" w14:textId="77777777" w:rsidR="00040D93" w:rsidRPr="00A0226B" w:rsidRDefault="00040D93" w:rsidP="009265BD">
      <w:pPr>
        <w:pStyle w:val="Subtitle"/>
        <w:jc w:val="left"/>
        <w:rPr>
          <w:rFonts w:asciiTheme="majorHAnsi" w:hAnsiTheme="majorHAnsi"/>
          <w:b w:val="0"/>
          <w:szCs w:val="24"/>
        </w:rPr>
      </w:pPr>
    </w:p>
    <w:p w14:paraId="05CD4BF9" w14:textId="77777777" w:rsidR="00040D93" w:rsidRPr="00A0226B" w:rsidRDefault="00040D93" w:rsidP="009265BD">
      <w:pPr>
        <w:pStyle w:val="Subtitle"/>
        <w:jc w:val="left"/>
        <w:rPr>
          <w:rFonts w:asciiTheme="majorHAnsi" w:hAnsiTheme="majorHAnsi"/>
          <w:b w:val="0"/>
          <w:szCs w:val="24"/>
        </w:rPr>
      </w:pPr>
      <w:r w:rsidRPr="00A0226B">
        <w:rPr>
          <w:rFonts w:asciiTheme="majorHAnsi" w:hAnsiTheme="majorHAnsi"/>
          <w:b w:val="0"/>
          <w:szCs w:val="24"/>
        </w:rPr>
        <w:t>Municipality(</w:t>
      </w:r>
      <w:proofErr w:type="spellStart"/>
      <w:r w:rsidRPr="00A0226B">
        <w:rPr>
          <w:rFonts w:asciiTheme="majorHAnsi" w:hAnsiTheme="majorHAnsi"/>
          <w:b w:val="0"/>
          <w:szCs w:val="24"/>
        </w:rPr>
        <w:t>ies</w:t>
      </w:r>
      <w:proofErr w:type="spellEnd"/>
      <w:r w:rsidRPr="00A0226B">
        <w:rPr>
          <w:rFonts w:asciiTheme="majorHAnsi" w:hAnsiTheme="majorHAnsi"/>
          <w:b w:val="0"/>
          <w:szCs w:val="24"/>
        </w:rPr>
        <w:t xml:space="preserve">)/Location(s)/Site(s) </w:t>
      </w:r>
      <w:r w:rsidR="002F5926" w:rsidRPr="00A0226B">
        <w:rPr>
          <w:rFonts w:asciiTheme="majorHAnsi" w:hAnsiTheme="majorHAnsi"/>
          <w:b w:val="0"/>
          <w:szCs w:val="24"/>
        </w:rPr>
        <w:t xml:space="preserve">Proposing to </w:t>
      </w:r>
      <w:r w:rsidRPr="00A0226B">
        <w:rPr>
          <w:rFonts w:asciiTheme="majorHAnsi" w:hAnsiTheme="majorHAnsi"/>
          <w:b w:val="0"/>
          <w:szCs w:val="24"/>
        </w:rPr>
        <w:t>Cover</w:t>
      </w:r>
      <w:r w:rsidR="002F5926" w:rsidRPr="00A0226B">
        <w:rPr>
          <w:rFonts w:asciiTheme="majorHAnsi" w:hAnsiTheme="majorHAnsi"/>
          <w:b w:val="0"/>
          <w:szCs w:val="24"/>
        </w:rPr>
        <w:t xml:space="preserve"> with Subaward</w:t>
      </w:r>
      <w:r w:rsidRPr="00A0226B">
        <w:rPr>
          <w:rFonts w:asciiTheme="majorHAnsi" w:hAnsiTheme="majorHAnsi"/>
          <w:b w:val="0"/>
          <w:szCs w:val="24"/>
        </w:rPr>
        <w:t>:</w:t>
      </w:r>
    </w:p>
    <w:p w14:paraId="2FE84A6D" w14:textId="77777777" w:rsidR="00040D93" w:rsidRPr="00A0226B" w:rsidRDefault="00040D93" w:rsidP="009265BD">
      <w:pPr>
        <w:pStyle w:val="Subtitle"/>
        <w:jc w:val="left"/>
        <w:rPr>
          <w:rFonts w:asciiTheme="majorHAnsi" w:hAnsiTheme="majorHAnsi"/>
          <w:b w:val="0"/>
          <w:szCs w:val="24"/>
        </w:rPr>
      </w:pPr>
    </w:p>
    <w:p w14:paraId="62CD969E" w14:textId="77777777" w:rsidR="00040D93" w:rsidRPr="00A0226B" w:rsidRDefault="00040D93" w:rsidP="009265BD">
      <w:pPr>
        <w:pStyle w:val="Subtitle"/>
        <w:jc w:val="left"/>
        <w:rPr>
          <w:rFonts w:asciiTheme="majorHAnsi" w:hAnsiTheme="majorHAnsi"/>
          <w:b w:val="0"/>
          <w:szCs w:val="24"/>
        </w:rPr>
      </w:pPr>
    </w:p>
    <w:p w14:paraId="04181D98" w14:textId="77777777" w:rsidR="00524468" w:rsidRPr="00A0226B" w:rsidRDefault="000D578F" w:rsidP="009265BD">
      <w:pPr>
        <w:pStyle w:val="Subtitle"/>
        <w:jc w:val="left"/>
        <w:rPr>
          <w:rFonts w:asciiTheme="majorHAnsi" w:hAnsiTheme="majorHAnsi"/>
          <w:b w:val="0"/>
          <w:szCs w:val="24"/>
        </w:rPr>
      </w:pPr>
      <w:r w:rsidRPr="00A0226B">
        <w:rPr>
          <w:rFonts w:asciiTheme="majorHAnsi" w:hAnsiTheme="majorHAnsi"/>
          <w:b w:val="0"/>
          <w:szCs w:val="24"/>
        </w:rPr>
        <w:t xml:space="preserve">Total Requested </w:t>
      </w:r>
      <w:r w:rsidR="00502C0B" w:rsidRPr="00A0226B">
        <w:rPr>
          <w:rFonts w:asciiTheme="majorHAnsi" w:hAnsiTheme="majorHAnsi"/>
          <w:b w:val="0"/>
          <w:szCs w:val="24"/>
        </w:rPr>
        <w:t xml:space="preserve">Subaward </w:t>
      </w:r>
      <w:r w:rsidRPr="00A0226B">
        <w:rPr>
          <w:rFonts w:asciiTheme="majorHAnsi" w:hAnsiTheme="majorHAnsi"/>
          <w:b w:val="0"/>
          <w:szCs w:val="24"/>
        </w:rPr>
        <w:t>Amount:   $ ______________</w:t>
      </w:r>
    </w:p>
    <w:p w14:paraId="2C33FCCD" w14:textId="77777777" w:rsidR="00524468" w:rsidRPr="00A0226B" w:rsidRDefault="00524468" w:rsidP="009265BD">
      <w:pPr>
        <w:pStyle w:val="Subtitle"/>
        <w:jc w:val="left"/>
        <w:rPr>
          <w:rFonts w:asciiTheme="majorHAnsi" w:hAnsiTheme="majorHAnsi"/>
          <w:b w:val="0"/>
          <w:szCs w:val="24"/>
        </w:rPr>
      </w:pPr>
    </w:p>
    <w:p w14:paraId="0A5D8B6D" w14:textId="77777777" w:rsidR="000D578F" w:rsidRPr="00A0226B" w:rsidRDefault="000D578F" w:rsidP="009265BD">
      <w:pPr>
        <w:pStyle w:val="Subtitle"/>
        <w:jc w:val="left"/>
        <w:rPr>
          <w:rFonts w:asciiTheme="majorHAnsi" w:hAnsiTheme="majorHAnsi"/>
          <w:b w:val="0"/>
          <w:szCs w:val="24"/>
        </w:rPr>
      </w:pPr>
    </w:p>
    <w:p w14:paraId="41BA8B12" w14:textId="77777777" w:rsidR="00040D93" w:rsidRPr="00A0226B" w:rsidRDefault="00040D93" w:rsidP="009265BD">
      <w:pPr>
        <w:pStyle w:val="Subtitle"/>
        <w:jc w:val="left"/>
        <w:rPr>
          <w:rFonts w:asciiTheme="majorHAnsi" w:hAnsiTheme="majorHAnsi"/>
          <w:b w:val="0"/>
          <w:szCs w:val="24"/>
        </w:rPr>
      </w:pPr>
      <w:r w:rsidRPr="00A0226B">
        <w:rPr>
          <w:rFonts w:asciiTheme="majorHAnsi" w:hAnsiTheme="majorHAnsi"/>
          <w:b w:val="0"/>
          <w:szCs w:val="24"/>
        </w:rPr>
        <w:t xml:space="preserve">Description of the Proposed </w:t>
      </w:r>
      <w:r w:rsidR="002F5926" w:rsidRPr="00A0226B">
        <w:rPr>
          <w:rFonts w:asciiTheme="majorHAnsi" w:hAnsiTheme="majorHAnsi"/>
          <w:b w:val="0"/>
          <w:szCs w:val="24"/>
        </w:rPr>
        <w:t>Activities:</w:t>
      </w:r>
    </w:p>
    <w:p w14:paraId="2C760D67" w14:textId="77777777" w:rsidR="00040D93" w:rsidRPr="00A0226B" w:rsidRDefault="00040D93" w:rsidP="009265BD">
      <w:pPr>
        <w:pStyle w:val="Subtitle"/>
        <w:jc w:val="left"/>
        <w:rPr>
          <w:rFonts w:asciiTheme="majorHAnsi" w:hAnsiTheme="majorHAnsi"/>
          <w:b w:val="0"/>
          <w:szCs w:val="24"/>
        </w:rPr>
      </w:pPr>
    </w:p>
    <w:p w14:paraId="47ECF66B" w14:textId="77777777" w:rsidR="002950F8" w:rsidRPr="00A0226B" w:rsidRDefault="002950F8" w:rsidP="002950F8">
      <w:pPr>
        <w:pStyle w:val="Subtitle"/>
        <w:numPr>
          <w:ilvl w:val="0"/>
          <w:numId w:val="27"/>
        </w:numPr>
        <w:jc w:val="left"/>
        <w:rPr>
          <w:rFonts w:asciiTheme="majorHAnsi" w:hAnsiTheme="majorHAnsi"/>
          <w:b w:val="0"/>
          <w:szCs w:val="24"/>
        </w:rPr>
      </w:pPr>
      <w:r w:rsidRPr="00A0226B">
        <w:rPr>
          <w:rFonts w:asciiTheme="majorHAnsi" w:hAnsiTheme="majorHAnsi"/>
          <w:b w:val="0"/>
          <w:szCs w:val="24"/>
        </w:rPr>
        <w:t>Please provide a narrative of your project proposal, and desired results</w:t>
      </w:r>
      <w:r w:rsidR="00502C0B" w:rsidRPr="00A0226B">
        <w:rPr>
          <w:rFonts w:asciiTheme="majorHAnsi" w:hAnsiTheme="majorHAnsi"/>
          <w:b w:val="0"/>
          <w:szCs w:val="24"/>
        </w:rPr>
        <w:t xml:space="preserve"> </w:t>
      </w:r>
      <w:r w:rsidR="00502C0B" w:rsidRPr="00A0226B">
        <w:rPr>
          <w:rFonts w:asciiTheme="majorHAnsi" w:hAnsiTheme="majorHAnsi"/>
          <w:b w:val="0"/>
          <w:i/>
          <w:szCs w:val="24"/>
        </w:rPr>
        <w:t xml:space="preserve">(include data </w:t>
      </w:r>
      <w:r w:rsidR="001E4345" w:rsidRPr="00A0226B">
        <w:rPr>
          <w:rFonts w:asciiTheme="majorHAnsi" w:hAnsiTheme="majorHAnsi"/>
          <w:b w:val="0"/>
          <w:i/>
          <w:szCs w:val="24"/>
        </w:rPr>
        <w:t xml:space="preserve">and details of targeted areas/facilities/populations served </w:t>
      </w:r>
      <w:r w:rsidR="00502C0B" w:rsidRPr="00A0226B">
        <w:rPr>
          <w:rFonts w:asciiTheme="majorHAnsi" w:hAnsiTheme="majorHAnsi"/>
          <w:b w:val="0"/>
          <w:i/>
          <w:szCs w:val="24"/>
        </w:rPr>
        <w:t>where appropriate)</w:t>
      </w:r>
      <w:r w:rsidRPr="00A0226B">
        <w:rPr>
          <w:rFonts w:asciiTheme="majorHAnsi" w:hAnsiTheme="majorHAnsi"/>
          <w:b w:val="0"/>
          <w:szCs w:val="24"/>
        </w:rPr>
        <w:t>:</w:t>
      </w:r>
    </w:p>
    <w:p w14:paraId="1149484A" w14:textId="77777777" w:rsidR="001E4345" w:rsidRPr="00982753" w:rsidRDefault="001E4345" w:rsidP="002950F8">
      <w:pPr>
        <w:pStyle w:val="Subtitle"/>
        <w:jc w:val="left"/>
        <w:rPr>
          <w:rFonts w:asciiTheme="majorHAnsi" w:hAnsiTheme="majorHAnsi"/>
          <w:b w:val="0"/>
          <w:szCs w:val="24"/>
        </w:rPr>
      </w:pPr>
    </w:p>
    <w:p w14:paraId="436700F8" w14:textId="77777777" w:rsidR="002950F8" w:rsidRPr="00982753" w:rsidRDefault="002950F8" w:rsidP="002950F8">
      <w:pPr>
        <w:pStyle w:val="Subtitle"/>
        <w:jc w:val="left"/>
        <w:rPr>
          <w:rFonts w:asciiTheme="majorHAnsi" w:hAnsiTheme="majorHAnsi"/>
          <w:b w:val="0"/>
          <w:szCs w:val="24"/>
        </w:rPr>
      </w:pPr>
    </w:p>
    <w:p w14:paraId="619D0BE0" w14:textId="77777777" w:rsidR="002950F8" w:rsidRPr="00982753" w:rsidRDefault="002950F8" w:rsidP="002950F8">
      <w:pPr>
        <w:pStyle w:val="Subtitle"/>
        <w:jc w:val="left"/>
        <w:rPr>
          <w:rFonts w:asciiTheme="majorHAnsi" w:hAnsiTheme="majorHAnsi"/>
          <w:b w:val="0"/>
          <w:szCs w:val="24"/>
        </w:rPr>
      </w:pPr>
    </w:p>
    <w:p w14:paraId="0356526D" w14:textId="77777777" w:rsidR="00746C3A" w:rsidRDefault="00746C3A" w:rsidP="00746C3A">
      <w:pPr>
        <w:pStyle w:val="Subtitle"/>
        <w:jc w:val="left"/>
        <w:rPr>
          <w:rFonts w:asciiTheme="majorHAnsi" w:hAnsiTheme="majorHAnsi"/>
          <w:b w:val="0"/>
          <w:szCs w:val="24"/>
        </w:rPr>
      </w:pPr>
    </w:p>
    <w:p w14:paraId="486B124B" w14:textId="77777777" w:rsidR="00746C3A" w:rsidRDefault="00746C3A" w:rsidP="00746C3A">
      <w:pPr>
        <w:pStyle w:val="Subtitle"/>
        <w:jc w:val="left"/>
        <w:rPr>
          <w:rFonts w:asciiTheme="majorHAnsi" w:hAnsiTheme="majorHAnsi"/>
          <w:b w:val="0"/>
          <w:szCs w:val="24"/>
        </w:rPr>
      </w:pPr>
    </w:p>
    <w:p w14:paraId="60DD6BC9" w14:textId="4EA9A774" w:rsidR="002950F8" w:rsidRPr="00982753" w:rsidRDefault="002950F8" w:rsidP="00746C3A">
      <w:pPr>
        <w:pStyle w:val="Subtitle"/>
        <w:jc w:val="left"/>
        <w:rPr>
          <w:rFonts w:asciiTheme="majorHAnsi" w:hAnsiTheme="majorHAnsi"/>
          <w:b w:val="0"/>
          <w:szCs w:val="24"/>
        </w:rPr>
      </w:pPr>
      <w:r w:rsidRPr="00982753">
        <w:rPr>
          <w:rFonts w:asciiTheme="majorHAnsi" w:hAnsiTheme="majorHAnsi"/>
          <w:b w:val="0"/>
          <w:szCs w:val="24"/>
        </w:rPr>
        <w:t>Please fill in a tentative plan in the table</w:t>
      </w:r>
      <w:r w:rsidR="00746C3A">
        <w:rPr>
          <w:rFonts w:asciiTheme="majorHAnsi" w:hAnsiTheme="majorHAnsi"/>
          <w:b w:val="0"/>
          <w:szCs w:val="24"/>
        </w:rPr>
        <w:t>:</w:t>
      </w:r>
    </w:p>
    <w:tbl>
      <w:tblPr>
        <w:tblStyle w:val="TableGrid"/>
        <w:tblpPr w:leftFromText="180" w:rightFromText="180" w:vertAnchor="text" w:tblpY="102"/>
        <w:tblW w:w="0" w:type="auto"/>
        <w:tblLook w:val="04A0" w:firstRow="1" w:lastRow="0" w:firstColumn="1" w:lastColumn="0" w:noHBand="0" w:noVBand="1"/>
      </w:tblPr>
      <w:tblGrid>
        <w:gridCol w:w="3566"/>
        <w:gridCol w:w="3989"/>
        <w:gridCol w:w="3145"/>
      </w:tblGrid>
      <w:tr w:rsidR="002F5926" w:rsidRPr="00982753" w14:paraId="6065D159" w14:textId="77777777" w:rsidTr="002950F8">
        <w:tc>
          <w:tcPr>
            <w:tcW w:w="3566" w:type="dxa"/>
          </w:tcPr>
          <w:p w14:paraId="297CEEF0" w14:textId="77777777" w:rsidR="002F5926" w:rsidRPr="00982753" w:rsidRDefault="002950F8" w:rsidP="002F5926">
            <w:pPr>
              <w:pStyle w:val="Subtitle"/>
              <w:jc w:val="left"/>
              <w:rPr>
                <w:rFonts w:asciiTheme="majorHAnsi" w:hAnsiTheme="majorHAnsi"/>
                <w:b w:val="0"/>
                <w:szCs w:val="24"/>
              </w:rPr>
            </w:pPr>
            <w:r w:rsidRPr="00982753">
              <w:rPr>
                <w:rFonts w:asciiTheme="majorHAnsi" w:hAnsiTheme="majorHAnsi"/>
                <w:b w:val="0"/>
                <w:szCs w:val="24"/>
              </w:rPr>
              <w:t>Task</w:t>
            </w:r>
          </w:p>
        </w:tc>
        <w:tc>
          <w:tcPr>
            <w:tcW w:w="3989" w:type="dxa"/>
          </w:tcPr>
          <w:p w14:paraId="38E73CC3" w14:textId="77777777" w:rsidR="002F5926" w:rsidRPr="00982753" w:rsidRDefault="002950F8" w:rsidP="002F5926">
            <w:pPr>
              <w:pStyle w:val="Subtitle"/>
              <w:jc w:val="left"/>
              <w:rPr>
                <w:rFonts w:asciiTheme="majorHAnsi" w:hAnsiTheme="majorHAnsi"/>
                <w:b w:val="0"/>
                <w:szCs w:val="24"/>
              </w:rPr>
            </w:pPr>
            <w:r w:rsidRPr="00982753">
              <w:rPr>
                <w:rFonts w:asciiTheme="majorHAnsi" w:hAnsiTheme="majorHAnsi"/>
                <w:b w:val="0"/>
                <w:szCs w:val="24"/>
              </w:rPr>
              <w:t>Targeted Groups/Population/Facilities</w:t>
            </w:r>
          </w:p>
        </w:tc>
        <w:tc>
          <w:tcPr>
            <w:tcW w:w="3145" w:type="dxa"/>
          </w:tcPr>
          <w:p w14:paraId="1A12DAEF" w14:textId="77777777" w:rsidR="002F5926" w:rsidRPr="00982753" w:rsidRDefault="002950F8" w:rsidP="002F5926">
            <w:pPr>
              <w:pStyle w:val="Subtitle"/>
              <w:jc w:val="left"/>
              <w:rPr>
                <w:rFonts w:asciiTheme="majorHAnsi" w:hAnsiTheme="majorHAnsi"/>
                <w:b w:val="0"/>
                <w:szCs w:val="24"/>
              </w:rPr>
            </w:pPr>
            <w:r w:rsidRPr="00982753">
              <w:rPr>
                <w:rFonts w:asciiTheme="majorHAnsi" w:hAnsiTheme="majorHAnsi"/>
                <w:b w:val="0"/>
                <w:szCs w:val="24"/>
              </w:rPr>
              <w:t>Timeline</w:t>
            </w:r>
          </w:p>
        </w:tc>
      </w:tr>
      <w:tr w:rsidR="002F5926" w:rsidRPr="00982753" w14:paraId="40A6D2C5" w14:textId="77777777" w:rsidTr="002950F8">
        <w:tc>
          <w:tcPr>
            <w:tcW w:w="3566" w:type="dxa"/>
          </w:tcPr>
          <w:p w14:paraId="3D1D2AF5" w14:textId="77777777" w:rsidR="002F5926" w:rsidRPr="00982753" w:rsidRDefault="002F5926" w:rsidP="002F5926">
            <w:pPr>
              <w:pStyle w:val="Subtitle"/>
              <w:jc w:val="left"/>
              <w:rPr>
                <w:rFonts w:asciiTheme="majorHAnsi" w:hAnsiTheme="majorHAnsi"/>
                <w:b w:val="0"/>
                <w:szCs w:val="24"/>
              </w:rPr>
            </w:pPr>
          </w:p>
        </w:tc>
        <w:tc>
          <w:tcPr>
            <w:tcW w:w="3989" w:type="dxa"/>
          </w:tcPr>
          <w:p w14:paraId="2305DADD" w14:textId="77777777" w:rsidR="002F5926" w:rsidRPr="00982753" w:rsidRDefault="002F5926" w:rsidP="002F5926">
            <w:pPr>
              <w:pStyle w:val="Subtitle"/>
              <w:jc w:val="left"/>
              <w:rPr>
                <w:rFonts w:asciiTheme="majorHAnsi" w:hAnsiTheme="majorHAnsi"/>
                <w:b w:val="0"/>
                <w:szCs w:val="24"/>
              </w:rPr>
            </w:pPr>
          </w:p>
        </w:tc>
        <w:tc>
          <w:tcPr>
            <w:tcW w:w="3145" w:type="dxa"/>
          </w:tcPr>
          <w:p w14:paraId="32AA0C4E" w14:textId="77777777" w:rsidR="002F5926" w:rsidRPr="00982753" w:rsidRDefault="002F5926" w:rsidP="002F5926">
            <w:pPr>
              <w:pStyle w:val="Subtitle"/>
              <w:jc w:val="left"/>
              <w:rPr>
                <w:rFonts w:asciiTheme="majorHAnsi" w:hAnsiTheme="majorHAnsi"/>
                <w:b w:val="0"/>
                <w:szCs w:val="24"/>
              </w:rPr>
            </w:pPr>
          </w:p>
        </w:tc>
      </w:tr>
      <w:tr w:rsidR="002F5926" w:rsidRPr="00982753" w14:paraId="6E986FDD" w14:textId="77777777" w:rsidTr="002950F8">
        <w:tc>
          <w:tcPr>
            <w:tcW w:w="3566" w:type="dxa"/>
          </w:tcPr>
          <w:p w14:paraId="5AF09F83" w14:textId="77777777" w:rsidR="002F5926" w:rsidRPr="00982753" w:rsidRDefault="002F5926" w:rsidP="002F5926">
            <w:pPr>
              <w:pStyle w:val="Subtitle"/>
              <w:jc w:val="left"/>
              <w:rPr>
                <w:rFonts w:asciiTheme="majorHAnsi" w:hAnsiTheme="majorHAnsi"/>
                <w:b w:val="0"/>
                <w:szCs w:val="24"/>
              </w:rPr>
            </w:pPr>
          </w:p>
        </w:tc>
        <w:tc>
          <w:tcPr>
            <w:tcW w:w="3989" w:type="dxa"/>
          </w:tcPr>
          <w:p w14:paraId="5C245D86" w14:textId="77777777" w:rsidR="002F5926" w:rsidRPr="00982753" w:rsidRDefault="002F5926" w:rsidP="002F5926">
            <w:pPr>
              <w:pStyle w:val="Subtitle"/>
              <w:jc w:val="left"/>
              <w:rPr>
                <w:rFonts w:asciiTheme="majorHAnsi" w:hAnsiTheme="majorHAnsi"/>
                <w:b w:val="0"/>
                <w:szCs w:val="24"/>
              </w:rPr>
            </w:pPr>
          </w:p>
        </w:tc>
        <w:tc>
          <w:tcPr>
            <w:tcW w:w="3145" w:type="dxa"/>
          </w:tcPr>
          <w:p w14:paraId="7A24BDF6" w14:textId="77777777" w:rsidR="002F5926" w:rsidRPr="00982753" w:rsidRDefault="002F5926" w:rsidP="002F5926">
            <w:pPr>
              <w:pStyle w:val="Subtitle"/>
              <w:jc w:val="left"/>
              <w:rPr>
                <w:rFonts w:asciiTheme="majorHAnsi" w:hAnsiTheme="majorHAnsi"/>
                <w:b w:val="0"/>
                <w:szCs w:val="24"/>
              </w:rPr>
            </w:pPr>
          </w:p>
        </w:tc>
      </w:tr>
      <w:tr w:rsidR="002F5926" w:rsidRPr="00982753" w14:paraId="2A266AFB" w14:textId="77777777" w:rsidTr="002950F8">
        <w:tc>
          <w:tcPr>
            <w:tcW w:w="3566" w:type="dxa"/>
          </w:tcPr>
          <w:p w14:paraId="690867E5" w14:textId="77777777" w:rsidR="002F5926" w:rsidRPr="00982753" w:rsidRDefault="002F5926" w:rsidP="002F5926">
            <w:pPr>
              <w:pStyle w:val="Subtitle"/>
              <w:jc w:val="left"/>
              <w:rPr>
                <w:rFonts w:asciiTheme="majorHAnsi" w:hAnsiTheme="majorHAnsi"/>
                <w:b w:val="0"/>
                <w:szCs w:val="24"/>
              </w:rPr>
            </w:pPr>
          </w:p>
        </w:tc>
        <w:tc>
          <w:tcPr>
            <w:tcW w:w="3989" w:type="dxa"/>
          </w:tcPr>
          <w:p w14:paraId="0286AAB7" w14:textId="77777777" w:rsidR="002F5926" w:rsidRPr="00982753" w:rsidRDefault="002F5926" w:rsidP="002F5926">
            <w:pPr>
              <w:pStyle w:val="Subtitle"/>
              <w:jc w:val="left"/>
              <w:rPr>
                <w:rFonts w:asciiTheme="majorHAnsi" w:hAnsiTheme="majorHAnsi"/>
                <w:b w:val="0"/>
                <w:szCs w:val="24"/>
              </w:rPr>
            </w:pPr>
          </w:p>
        </w:tc>
        <w:tc>
          <w:tcPr>
            <w:tcW w:w="3145" w:type="dxa"/>
          </w:tcPr>
          <w:p w14:paraId="034FDEE3" w14:textId="77777777" w:rsidR="002F5926" w:rsidRPr="00982753" w:rsidRDefault="002F5926" w:rsidP="002F5926">
            <w:pPr>
              <w:pStyle w:val="Subtitle"/>
              <w:jc w:val="left"/>
              <w:rPr>
                <w:rFonts w:asciiTheme="majorHAnsi" w:hAnsiTheme="majorHAnsi"/>
                <w:b w:val="0"/>
                <w:szCs w:val="24"/>
              </w:rPr>
            </w:pPr>
          </w:p>
        </w:tc>
      </w:tr>
      <w:tr w:rsidR="002F5926" w:rsidRPr="00982753" w14:paraId="41078F0A" w14:textId="77777777" w:rsidTr="002950F8">
        <w:tc>
          <w:tcPr>
            <w:tcW w:w="3566" w:type="dxa"/>
          </w:tcPr>
          <w:p w14:paraId="1EE2F8B8" w14:textId="77777777" w:rsidR="002F5926" w:rsidRPr="00982753" w:rsidRDefault="002F5926" w:rsidP="002F5926">
            <w:pPr>
              <w:pStyle w:val="Subtitle"/>
              <w:jc w:val="left"/>
              <w:rPr>
                <w:rFonts w:asciiTheme="majorHAnsi" w:hAnsiTheme="majorHAnsi"/>
                <w:b w:val="0"/>
                <w:szCs w:val="24"/>
              </w:rPr>
            </w:pPr>
          </w:p>
        </w:tc>
        <w:tc>
          <w:tcPr>
            <w:tcW w:w="3989" w:type="dxa"/>
          </w:tcPr>
          <w:p w14:paraId="046C7F5E" w14:textId="77777777" w:rsidR="002F5926" w:rsidRPr="00982753" w:rsidRDefault="002F5926" w:rsidP="002F5926">
            <w:pPr>
              <w:pStyle w:val="Subtitle"/>
              <w:jc w:val="left"/>
              <w:rPr>
                <w:rFonts w:asciiTheme="majorHAnsi" w:hAnsiTheme="majorHAnsi"/>
                <w:b w:val="0"/>
                <w:szCs w:val="24"/>
              </w:rPr>
            </w:pPr>
          </w:p>
        </w:tc>
        <w:tc>
          <w:tcPr>
            <w:tcW w:w="3145" w:type="dxa"/>
          </w:tcPr>
          <w:p w14:paraId="515EE86D" w14:textId="77777777" w:rsidR="002F5926" w:rsidRPr="00982753" w:rsidRDefault="002F5926" w:rsidP="002F5926">
            <w:pPr>
              <w:pStyle w:val="Subtitle"/>
              <w:jc w:val="left"/>
              <w:rPr>
                <w:rFonts w:asciiTheme="majorHAnsi" w:hAnsiTheme="majorHAnsi"/>
                <w:b w:val="0"/>
                <w:szCs w:val="24"/>
              </w:rPr>
            </w:pPr>
          </w:p>
        </w:tc>
      </w:tr>
      <w:tr w:rsidR="002F5926" w:rsidRPr="00982753" w14:paraId="0663E25F" w14:textId="77777777" w:rsidTr="002950F8">
        <w:tc>
          <w:tcPr>
            <w:tcW w:w="3566" w:type="dxa"/>
          </w:tcPr>
          <w:p w14:paraId="5A074C9F" w14:textId="77777777" w:rsidR="002F5926" w:rsidRPr="00982753" w:rsidRDefault="002F5926" w:rsidP="002F5926">
            <w:pPr>
              <w:pStyle w:val="Subtitle"/>
              <w:jc w:val="left"/>
              <w:rPr>
                <w:rFonts w:asciiTheme="majorHAnsi" w:hAnsiTheme="majorHAnsi"/>
                <w:b w:val="0"/>
                <w:szCs w:val="24"/>
              </w:rPr>
            </w:pPr>
          </w:p>
        </w:tc>
        <w:tc>
          <w:tcPr>
            <w:tcW w:w="3989" w:type="dxa"/>
          </w:tcPr>
          <w:p w14:paraId="65134F5E" w14:textId="77777777" w:rsidR="002F5926" w:rsidRPr="00982753" w:rsidRDefault="002F5926" w:rsidP="002F5926">
            <w:pPr>
              <w:pStyle w:val="Subtitle"/>
              <w:jc w:val="left"/>
              <w:rPr>
                <w:rFonts w:asciiTheme="majorHAnsi" w:hAnsiTheme="majorHAnsi"/>
                <w:b w:val="0"/>
                <w:szCs w:val="24"/>
              </w:rPr>
            </w:pPr>
          </w:p>
        </w:tc>
        <w:tc>
          <w:tcPr>
            <w:tcW w:w="3145" w:type="dxa"/>
          </w:tcPr>
          <w:p w14:paraId="30D8C0A9" w14:textId="77777777" w:rsidR="002F5926" w:rsidRPr="00982753" w:rsidRDefault="002F5926" w:rsidP="002F5926">
            <w:pPr>
              <w:pStyle w:val="Subtitle"/>
              <w:jc w:val="left"/>
              <w:rPr>
                <w:rFonts w:asciiTheme="majorHAnsi" w:hAnsiTheme="majorHAnsi"/>
                <w:b w:val="0"/>
                <w:szCs w:val="24"/>
              </w:rPr>
            </w:pPr>
          </w:p>
        </w:tc>
      </w:tr>
      <w:tr w:rsidR="002950F8" w:rsidRPr="00982753" w14:paraId="30C2242E" w14:textId="77777777" w:rsidTr="002950F8">
        <w:tc>
          <w:tcPr>
            <w:tcW w:w="3566" w:type="dxa"/>
          </w:tcPr>
          <w:p w14:paraId="40F01B39" w14:textId="77777777" w:rsidR="002950F8" w:rsidRPr="00982753" w:rsidRDefault="002950F8" w:rsidP="002F5926">
            <w:pPr>
              <w:pStyle w:val="Subtitle"/>
              <w:jc w:val="left"/>
              <w:rPr>
                <w:rFonts w:asciiTheme="majorHAnsi" w:hAnsiTheme="majorHAnsi"/>
                <w:b w:val="0"/>
                <w:szCs w:val="24"/>
              </w:rPr>
            </w:pPr>
          </w:p>
        </w:tc>
        <w:tc>
          <w:tcPr>
            <w:tcW w:w="3989" w:type="dxa"/>
          </w:tcPr>
          <w:p w14:paraId="565122D6" w14:textId="77777777" w:rsidR="002950F8" w:rsidRPr="00982753" w:rsidRDefault="002950F8" w:rsidP="002F5926">
            <w:pPr>
              <w:pStyle w:val="Subtitle"/>
              <w:jc w:val="left"/>
              <w:rPr>
                <w:rFonts w:asciiTheme="majorHAnsi" w:hAnsiTheme="majorHAnsi"/>
                <w:b w:val="0"/>
                <w:szCs w:val="24"/>
              </w:rPr>
            </w:pPr>
          </w:p>
        </w:tc>
        <w:tc>
          <w:tcPr>
            <w:tcW w:w="3145" w:type="dxa"/>
          </w:tcPr>
          <w:p w14:paraId="01B25060" w14:textId="77777777" w:rsidR="002950F8" w:rsidRPr="00982753" w:rsidRDefault="002950F8" w:rsidP="002F5926">
            <w:pPr>
              <w:pStyle w:val="Subtitle"/>
              <w:jc w:val="left"/>
              <w:rPr>
                <w:rFonts w:asciiTheme="majorHAnsi" w:hAnsiTheme="majorHAnsi"/>
                <w:b w:val="0"/>
                <w:szCs w:val="24"/>
              </w:rPr>
            </w:pPr>
          </w:p>
        </w:tc>
      </w:tr>
    </w:tbl>
    <w:p w14:paraId="22F2C01F" w14:textId="77777777" w:rsidR="00040D93" w:rsidRPr="00982753" w:rsidRDefault="00040D93" w:rsidP="009265BD">
      <w:pPr>
        <w:pStyle w:val="Subtitle"/>
        <w:jc w:val="left"/>
        <w:rPr>
          <w:rFonts w:asciiTheme="majorHAnsi" w:hAnsiTheme="majorHAnsi"/>
          <w:b w:val="0"/>
          <w:szCs w:val="24"/>
        </w:rPr>
      </w:pPr>
    </w:p>
    <w:p w14:paraId="55C133B6" w14:textId="77777777" w:rsidR="00040D93" w:rsidRPr="00982753" w:rsidRDefault="00040D93" w:rsidP="009265BD">
      <w:pPr>
        <w:pStyle w:val="Subtitle"/>
        <w:jc w:val="left"/>
        <w:rPr>
          <w:rFonts w:asciiTheme="majorHAnsi" w:hAnsiTheme="majorHAnsi"/>
          <w:b w:val="0"/>
          <w:szCs w:val="24"/>
        </w:rPr>
      </w:pPr>
    </w:p>
    <w:p w14:paraId="6FE9ADC6" w14:textId="77777777" w:rsidR="00040D93" w:rsidRPr="00982753" w:rsidRDefault="00502C0B" w:rsidP="00950C7A">
      <w:pPr>
        <w:pStyle w:val="Subtitle"/>
        <w:numPr>
          <w:ilvl w:val="0"/>
          <w:numId w:val="28"/>
        </w:numPr>
        <w:jc w:val="left"/>
        <w:rPr>
          <w:rFonts w:asciiTheme="majorHAnsi" w:hAnsiTheme="majorHAnsi"/>
          <w:b w:val="0"/>
          <w:szCs w:val="24"/>
        </w:rPr>
      </w:pPr>
      <w:r w:rsidRPr="00982753">
        <w:rPr>
          <w:rFonts w:asciiTheme="majorHAnsi" w:hAnsiTheme="majorHAnsi"/>
          <w:b w:val="0"/>
          <w:szCs w:val="24"/>
        </w:rPr>
        <w:t>Please describe how your proposed activities will be measured for effectiveness</w:t>
      </w:r>
    </w:p>
    <w:p w14:paraId="72BC6AE8" w14:textId="77777777" w:rsidR="000D578F" w:rsidRPr="00982753" w:rsidRDefault="000D578F" w:rsidP="009265BD">
      <w:pPr>
        <w:pStyle w:val="Subtitle"/>
        <w:jc w:val="left"/>
        <w:rPr>
          <w:rFonts w:asciiTheme="majorHAnsi" w:hAnsiTheme="majorHAnsi"/>
          <w:b w:val="0"/>
          <w:szCs w:val="24"/>
        </w:rPr>
      </w:pPr>
    </w:p>
    <w:p w14:paraId="47628EEE" w14:textId="77777777" w:rsidR="002217B5" w:rsidRDefault="002217B5" w:rsidP="009265BD">
      <w:pPr>
        <w:pStyle w:val="Subtitle"/>
        <w:jc w:val="left"/>
        <w:rPr>
          <w:rFonts w:asciiTheme="majorHAnsi" w:hAnsiTheme="majorHAnsi"/>
          <w:b w:val="0"/>
          <w:szCs w:val="24"/>
        </w:rPr>
      </w:pPr>
    </w:p>
    <w:p w14:paraId="728D365D" w14:textId="77777777" w:rsidR="002217B5" w:rsidRDefault="002217B5" w:rsidP="009265BD">
      <w:pPr>
        <w:pStyle w:val="Subtitle"/>
        <w:jc w:val="left"/>
        <w:rPr>
          <w:rFonts w:asciiTheme="majorHAnsi" w:hAnsiTheme="majorHAnsi"/>
          <w:b w:val="0"/>
          <w:szCs w:val="24"/>
        </w:rPr>
      </w:pPr>
    </w:p>
    <w:p w14:paraId="6D334BAD" w14:textId="77777777" w:rsidR="002217B5" w:rsidRDefault="002217B5" w:rsidP="009265BD">
      <w:pPr>
        <w:pStyle w:val="Subtitle"/>
        <w:jc w:val="left"/>
        <w:rPr>
          <w:rFonts w:asciiTheme="majorHAnsi" w:hAnsiTheme="majorHAnsi"/>
          <w:b w:val="0"/>
          <w:szCs w:val="24"/>
        </w:rPr>
      </w:pPr>
    </w:p>
    <w:p w14:paraId="27426A01" w14:textId="77777777" w:rsidR="002217B5" w:rsidRDefault="002217B5" w:rsidP="009265BD">
      <w:pPr>
        <w:pStyle w:val="Subtitle"/>
        <w:jc w:val="left"/>
        <w:rPr>
          <w:rFonts w:asciiTheme="majorHAnsi" w:hAnsiTheme="majorHAnsi"/>
          <w:b w:val="0"/>
          <w:szCs w:val="24"/>
        </w:rPr>
      </w:pPr>
    </w:p>
    <w:p w14:paraId="4B189A63" w14:textId="77777777" w:rsidR="002217B5" w:rsidRDefault="002217B5" w:rsidP="009265BD">
      <w:pPr>
        <w:pStyle w:val="Subtitle"/>
        <w:jc w:val="left"/>
        <w:rPr>
          <w:rFonts w:asciiTheme="majorHAnsi" w:hAnsiTheme="majorHAnsi"/>
          <w:b w:val="0"/>
          <w:szCs w:val="24"/>
        </w:rPr>
      </w:pPr>
    </w:p>
    <w:p w14:paraId="14BE9E74" w14:textId="77777777" w:rsidR="002217B5" w:rsidRPr="00982753" w:rsidRDefault="002217B5" w:rsidP="009265BD">
      <w:pPr>
        <w:pStyle w:val="Subtitle"/>
        <w:jc w:val="left"/>
        <w:rPr>
          <w:rFonts w:asciiTheme="majorHAnsi" w:hAnsiTheme="majorHAnsi"/>
          <w:b w:val="0"/>
          <w:szCs w:val="24"/>
        </w:rPr>
      </w:pPr>
    </w:p>
    <w:p w14:paraId="57BA0CEE" w14:textId="77777777" w:rsidR="00040D93" w:rsidRPr="00982753" w:rsidRDefault="00040D93" w:rsidP="009265BD">
      <w:pPr>
        <w:pStyle w:val="Subtitle"/>
        <w:jc w:val="left"/>
        <w:rPr>
          <w:rFonts w:asciiTheme="majorHAnsi" w:hAnsiTheme="majorHAnsi"/>
          <w:b w:val="0"/>
          <w:szCs w:val="24"/>
        </w:rPr>
      </w:pPr>
    </w:p>
    <w:p w14:paraId="178EEEEA" w14:textId="77777777" w:rsidR="00040D93" w:rsidRPr="00982753" w:rsidRDefault="00040D93" w:rsidP="009265BD">
      <w:pPr>
        <w:pStyle w:val="Subtitle"/>
        <w:jc w:val="left"/>
        <w:rPr>
          <w:rFonts w:asciiTheme="majorHAnsi" w:hAnsiTheme="majorHAnsi"/>
          <w:bCs/>
          <w:szCs w:val="24"/>
        </w:rPr>
      </w:pPr>
      <w:r w:rsidRPr="00982753">
        <w:rPr>
          <w:rFonts w:asciiTheme="majorHAnsi" w:hAnsiTheme="majorHAnsi"/>
          <w:bCs/>
          <w:szCs w:val="24"/>
        </w:rPr>
        <w:t>Budget Outline:</w:t>
      </w:r>
    </w:p>
    <w:p w14:paraId="6170426D" w14:textId="6101D61F" w:rsidR="002F5926" w:rsidRPr="00982753" w:rsidRDefault="002F5926" w:rsidP="009265BD">
      <w:pPr>
        <w:pStyle w:val="Subtitle"/>
        <w:jc w:val="left"/>
        <w:rPr>
          <w:rFonts w:asciiTheme="majorHAnsi" w:hAnsiTheme="majorHAnsi"/>
          <w:b w:val="0"/>
          <w:szCs w:val="24"/>
        </w:rPr>
      </w:pPr>
      <w:r w:rsidRPr="00982753">
        <w:rPr>
          <w:rFonts w:asciiTheme="majorHAnsi" w:hAnsiTheme="majorHAnsi"/>
          <w:b w:val="0"/>
          <w:szCs w:val="24"/>
        </w:rPr>
        <w:t xml:space="preserve">This budget should provide an overview of the proposed </w:t>
      </w:r>
      <w:r w:rsidR="00982753" w:rsidRPr="00982753">
        <w:rPr>
          <w:rFonts w:asciiTheme="majorHAnsi" w:hAnsiTheme="majorHAnsi"/>
          <w:b w:val="0"/>
          <w:szCs w:val="24"/>
        </w:rPr>
        <w:t>spending,</w:t>
      </w:r>
      <w:r w:rsidRPr="00982753">
        <w:rPr>
          <w:rFonts w:asciiTheme="majorHAnsi" w:hAnsiTheme="majorHAnsi"/>
          <w:b w:val="0"/>
          <w:szCs w:val="24"/>
        </w:rPr>
        <w:t xml:space="preserve"> and an itemized breakdown of how the agency intends to spend the award. Items may include costs related to staffing, travel</w:t>
      </w:r>
      <w:r w:rsidR="00247F76" w:rsidRPr="00982753">
        <w:rPr>
          <w:rFonts w:asciiTheme="majorHAnsi" w:hAnsiTheme="majorHAnsi"/>
          <w:b w:val="0"/>
          <w:szCs w:val="24"/>
        </w:rPr>
        <w:t>, postage, printing</w:t>
      </w:r>
      <w:r w:rsidRPr="00982753">
        <w:rPr>
          <w:rFonts w:asciiTheme="majorHAnsi" w:hAnsiTheme="majorHAnsi"/>
          <w:b w:val="0"/>
          <w:szCs w:val="24"/>
        </w:rPr>
        <w:t xml:space="preserve"> and supplies.</w:t>
      </w:r>
    </w:p>
    <w:p w14:paraId="2AB12B03" w14:textId="77777777" w:rsidR="00040D93" w:rsidRPr="00982753" w:rsidRDefault="00040D93" w:rsidP="009265BD">
      <w:pPr>
        <w:pStyle w:val="Subtitle"/>
        <w:jc w:val="left"/>
        <w:rPr>
          <w:rFonts w:asciiTheme="majorHAnsi" w:hAnsiTheme="majorHAnsi"/>
          <w:b w:val="0"/>
          <w:szCs w:val="24"/>
        </w:rPr>
      </w:pPr>
    </w:p>
    <w:tbl>
      <w:tblPr>
        <w:tblStyle w:val="TableGrid"/>
        <w:tblW w:w="0" w:type="auto"/>
        <w:tblLook w:val="04A0" w:firstRow="1" w:lastRow="0" w:firstColumn="1" w:lastColumn="0" w:noHBand="0" w:noVBand="1"/>
      </w:tblPr>
      <w:tblGrid>
        <w:gridCol w:w="2649"/>
        <w:gridCol w:w="2865"/>
        <w:gridCol w:w="2672"/>
        <w:gridCol w:w="2514"/>
      </w:tblGrid>
      <w:tr w:rsidR="002F5926" w:rsidRPr="00982753" w14:paraId="08510EBB" w14:textId="77777777" w:rsidTr="002F5926">
        <w:tc>
          <w:tcPr>
            <w:tcW w:w="2649" w:type="dxa"/>
          </w:tcPr>
          <w:p w14:paraId="69CBDCA4" w14:textId="77777777" w:rsidR="002F5926" w:rsidRPr="00982753" w:rsidRDefault="002F5926" w:rsidP="009265BD">
            <w:pPr>
              <w:pStyle w:val="Subtitle"/>
              <w:jc w:val="left"/>
              <w:rPr>
                <w:rFonts w:asciiTheme="majorHAnsi" w:hAnsiTheme="majorHAnsi"/>
                <w:b w:val="0"/>
                <w:szCs w:val="24"/>
              </w:rPr>
            </w:pPr>
            <w:r w:rsidRPr="00982753">
              <w:rPr>
                <w:rFonts w:asciiTheme="majorHAnsi" w:hAnsiTheme="majorHAnsi"/>
                <w:b w:val="0"/>
                <w:szCs w:val="24"/>
              </w:rPr>
              <w:t>Item</w:t>
            </w:r>
          </w:p>
        </w:tc>
        <w:tc>
          <w:tcPr>
            <w:tcW w:w="2865" w:type="dxa"/>
          </w:tcPr>
          <w:p w14:paraId="4CDC7584" w14:textId="77777777" w:rsidR="002F5926" w:rsidRPr="00982753" w:rsidRDefault="002F5926" w:rsidP="009265BD">
            <w:pPr>
              <w:pStyle w:val="Subtitle"/>
              <w:jc w:val="left"/>
              <w:rPr>
                <w:rFonts w:asciiTheme="majorHAnsi" w:hAnsiTheme="majorHAnsi"/>
                <w:b w:val="0"/>
                <w:szCs w:val="24"/>
              </w:rPr>
            </w:pPr>
            <w:r w:rsidRPr="00982753">
              <w:rPr>
                <w:rFonts w:asciiTheme="majorHAnsi" w:hAnsiTheme="majorHAnsi"/>
                <w:b w:val="0"/>
                <w:szCs w:val="24"/>
              </w:rPr>
              <w:t>Description</w:t>
            </w:r>
          </w:p>
        </w:tc>
        <w:tc>
          <w:tcPr>
            <w:tcW w:w="2672" w:type="dxa"/>
          </w:tcPr>
          <w:p w14:paraId="40951F0C" w14:textId="77777777" w:rsidR="002F5926" w:rsidRPr="00982753" w:rsidRDefault="002F5926" w:rsidP="009265BD">
            <w:pPr>
              <w:pStyle w:val="Subtitle"/>
              <w:jc w:val="left"/>
              <w:rPr>
                <w:rFonts w:asciiTheme="majorHAnsi" w:hAnsiTheme="majorHAnsi"/>
                <w:b w:val="0"/>
                <w:szCs w:val="24"/>
              </w:rPr>
            </w:pPr>
            <w:r w:rsidRPr="00982753">
              <w:rPr>
                <w:rFonts w:asciiTheme="majorHAnsi" w:hAnsiTheme="majorHAnsi"/>
                <w:b w:val="0"/>
                <w:szCs w:val="24"/>
              </w:rPr>
              <w:t>Amount from Award</w:t>
            </w:r>
          </w:p>
        </w:tc>
        <w:tc>
          <w:tcPr>
            <w:tcW w:w="2514" w:type="dxa"/>
          </w:tcPr>
          <w:p w14:paraId="33D4DDE3" w14:textId="292CF11E" w:rsidR="002F5926" w:rsidRPr="00982753" w:rsidRDefault="00D14761" w:rsidP="009265BD">
            <w:pPr>
              <w:pStyle w:val="Subtitle"/>
              <w:jc w:val="left"/>
              <w:rPr>
                <w:rFonts w:asciiTheme="majorHAnsi" w:hAnsiTheme="majorHAnsi"/>
                <w:b w:val="0"/>
                <w:szCs w:val="24"/>
              </w:rPr>
            </w:pPr>
            <w:r>
              <w:rPr>
                <w:rFonts w:asciiTheme="majorHAnsi" w:hAnsiTheme="majorHAnsi"/>
                <w:b w:val="0"/>
                <w:szCs w:val="24"/>
              </w:rPr>
              <w:t>Justification Narrative</w:t>
            </w:r>
          </w:p>
        </w:tc>
      </w:tr>
      <w:tr w:rsidR="002F5926" w:rsidRPr="00982753" w14:paraId="4C9F0C5A" w14:textId="77777777" w:rsidTr="002F5926">
        <w:tc>
          <w:tcPr>
            <w:tcW w:w="2649" w:type="dxa"/>
          </w:tcPr>
          <w:p w14:paraId="28AED76E" w14:textId="77777777" w:rsidR="002F5926" w:rsidRPr="00982753" w:rsidRDefault="002F5926" w:rsidP="009265BD">
            <w:pPr>
              <w:pStyle w:val="Subtitle"/>
              <w:jc w:val="left"/>
              <w:rPr>
                <w:rFonts w:asciiTheme="majorHAnsi" w:hAnsiTheme="majorHAnsi"/>
                <w:b w:val="0"/>
                <w:szCs w:val="24"/>
              </w:rPr>
            </w:pPr>
          </w:p>
          <w:p w14:paraId="568B52FA" w14:textId="77777777" w:rsidR="002F5926" w:rsidRPr="00982753" w:rsidRDefault="002F5926" w:rsidP="009265BD">
            <w:pPr>
              <w:pStyle w:val="Subtitle"/>
              <w:jc w:val="left"/>
              <w:rPr>
                <w:rFonts w:asciiTheme="majorHAnsi" w:hAnsiTheme="majorHAnsi"/>
                <w:b w:val="0"/>
                <w:szCs w:val="24"/>
              </w:rPr>
            </w:pPr>
          </w:p>
        </w:tc>
        <w:tc>
          <w:tcPr>
            <w:tcW w:w="2865" w:type="dxa"/>
          </w:tcPr>
          <w:p w14:paraId="39FB2D9E" w14:textId="77777777" w:rsidR="002F5926" w:rsidRPr="00982753" w:rsidRDefault="002F5926" w:rsidP="009265BD">
            <w:pPr>
              <w:pStyle w:val="Subtitle"/>
              <w:jc w:val="left"/>
              <w:rPr>
                <w:rFonts w:asciiTheme="majorHAnsi" w:hAnsiTheme="majorHAnsi"/>
                <w:b w:val="0"/>
                <w:szCs w:val="24"/>
              </w:rPr>
            </w:pPr>
          </w:p>
        </w:tc>
        <w:tc>
          <w:tcPr>
            <w:tcW w:w="2672" w:type="dxa"/>
          </w:tcPr>
          <w:p w14:paraId="7411D658" w14:textId="77777777" w:rsidR="002F5926" w:rsidRPr="00982753" w:rsidRDefault="002F5926" w:rsidP="009265BD">
            <w:pPr>
              <w:pStyle w:val="Subtitle"/>
              <w:jc w:val="left"/>
              <w:rPr>
                <w:rFonts w:asciiTheme="majorHAnsi" w:hAnsiTheme="majorHAnsi"/>
                <w:b w:val="0"/>
                <w:szCs w:val="24"/>
              </w:rPr>
            </w:pPr>
          </w:p>
        </w:tc>
        <w:tc>
          <w:tcPr>
            <w:tcW w:w="2514" w:type="dxa"/>
          </w:tcPr>
          <w:p w14:paraId="6B58E6E7" w14:textId="77777777" w:rsidR="002F5926" w:rsidRPr="00982753" w:rsidRDefault="002F5926" w:rsidP="009265BD">
            <w:pPr>
              <w:pStyle w:val="Subtitle"/>
              <w:jc w:val="left"/>
              <w:rPr>
                <w:rFonts w:asciiTheme="majorHAnsi" w:hAnsiTheme="majorHAnsi"/>
                <w:b w:val="0"/>
                <w:szCs w:val="24"/>
              </w:rPr>
            </w:pPr>
          </w:p>
        </w:tc>
      </w:tr>
      <w:tr w:rsidR="002F5926" w:rsidRPr="00982753" w14:paraId="095A88B1" w14:textId="77777777" w:rsidTr="002F5926">
        <w:tc>
          <w:tcPr>
            <w:tcW w:w="2649" w:type="dxa"/>
          </w:tcPr>
          <w:p w14:paraId="0CA9A9D9" w14:textId="77777777" w:rsidR="002F5926" w:rsidRPr="00982753" w:rsidRDefault="002F5926" w:rsidP="009265BD">
            <w:pPr>
              <w:pStyle w:val="Subtitle"/>
              <w:jc w:val="left"/>
              <w:rPr>
                <w:rFonts w:asciiTheme="majorHAnsi" w:hAnsiTheme="majorHAnsi"/>
                <w:b w:val="0"/>
                <w:szCs w:val="24"/>
              </w:rPr>
            </w:pPr>
          </w:p>
          <w:p w14:paraId="63E59271" w14:textId="77777777" w:rsidR="002F5926" w:rsidRPr="00982753" w:rsidRDefault="002F5926" w:rsidP="009265BD">
            <w:pPr>
              <w:pStyle w:val="Subtitle"/>
              <w:jc w:val="left"/>
              <w:rPr>
                <w:rFonts w:asciiTheme="majorHAnsi" w:hAnsiTheme="majorHAnsi"/>
                <w:b w:val="0"/>
                <w:szCs w:val="24"/>
              </w:rPr>
            </w:pPr>
          </w:p>
        </w:tc>
        <w:tc>
          <w:tcPr>
            <w:tcW w:w="2865" w:type="dxa"/>
          </w:tcPr>
          <w:p w14:paraId="792FE41F" w14:textId="77777777" w:rsidR="002F5926" w:rsidRPr="00982753" w:rsidRDefault="002F5926" w:rsidP="009265BD">
            <w:pPr>
              <w:pStyle w:val="Subtitle"/>
              <w:jc w:val="left"/>
              <w:rPr>
                <w:rFonts w:asciiTheme="majorHAnsi" w:hAnsiTheme="majorHAnsi"/>
                <w:b w:val="0"/>
                <w:szCs w:val="24"/>
              </w:rPr>
            </w:pPr>
          </w:p>
        </w:tc>
        <w:tc>
          <w:tcPr>
            <w:tcW w:w="2672" w:type="dxa"/>
          </w:tcPr>
          <w:p w14:paraId="3D4F68C1" w14:textId="77777777" w:rsidR="002F5926" w:rsidRPr="00982753" w:rsidRDefault="002F5926" w:rsidP="009265BD">
            <w:pPr>
              <w:pStyle w:val="Subtitle"/>
              <w:jc w:val="left"/>
              <w:rPr>
                <w:rFonts w:asciiTheme="majorHAnsi" w:hAnsiTheme="majorHAnsi"/>
                <w:b w:val="0"/>
                <w:szCs w:val="24"/>
              </w:rPr>
            </w:pPr>
          </w:p>
        </w:tc>
        <w:tc>
          <w:tcPr>
            <w:tcW w:w="2514" w:type="dxa"/>
          </w:tcPr>
          <w:p w14:paraId="2A7298BE" w14:textId="77777777" w:rsidR="002F5926" w:rsidRPr="00982753" w:rsidRDefault="002F5926" w:rsidP="009265BD">
            <w:pPr>
              <w:pStyle w:val="Subtitle"/>
              <w:jc w:val="left"/>
              <w:rPr>
                <w:rFonts w:asciiTheme="majorHAnsi" w:hAnsiTheme="majorHAnsi"/>
                <w:b w:val="0"/>
                <w:szCs w:val="24"/>
              </w:rPr>
            </w:pPr>
          </w:p>
        </w:tc>
      </w:tr>
      <w:tr w:rsidR="002F5926" w:rsidRPr="00982753" w14:paraId="643BCD63" w14:textId="77777777" w:rsidTr="002F5926">
        <w:tc>
          <w:tcPr>
            <w:tcW w:w="2649" w:type="dxa"/>
          </w:tcPr>
          <w:p w14:paraId="713AB5B4" w14:textId="77777777" w:rsidR="002F5926" w:rsidRPr="00982753" w:rsidRDefault="002F5926" w:rsidP="009265BD">
            <w:pPr>
              <w:pStyle w:val="Subtitle"/>
              <w:jc w:val="left"/>
              <w:rPr>
                <w:rFonts w:asciiTheme="majorHAnsi" w:hAnsiTheme="majorHAnsi"/>
                <w:b w:val="0"/>
                <w:szCs w:val="24"/>
              </w:rPr>
            </w:pPr>
          </w:p>
          <w:p w14:paraId="7459BE90" w14:textId="77777777" w:rsidR="002F5926" w:rsidRPr="00982753" w:rsidRDefault="002F5926" w:rsidP="009265BD">
            <w:pPr>
              <w:pStyle w:val="Subtitle"/>
              <w:jc w:val="left"/>
              <w:rPr>
                <w:rFonts w:asciiTheme="majorHAnsi" w:hAnsiTheme="majorHAnsi"/>
                <w:b w:val="0"/>
                <w:szCs w:val="24"/>
              </w:rPr>
            </w:pPr>
          </w:p>
        </w:tc>
        <w:tc>
          <w:tcPr>
            <w:tcW w:w="2865" w:type="dxa"/>
          </w:tcPr>
          <w:p w14:paraId="31F0840A" w14:textId="77777777" w:rsidR="002F5926" w:rsidRPr="00982753" w:rsidRDefault="002F5926" w:rsidP="009265BD">
            <w:pPr>
              <w:pStyle w:val="Subtitle"/>
              <w:jc w:val="left"/>
              <w:rPr>
                <w:rFonts w:asciiTheme="majorHAnsi" w:hAnsiTheme="majorHAnsi"/>
                <w:b w:val="0"/>
                <w:szCs w:val="24"/>
              </w:rPr>
            </w:pPr>
          </w:p>
        </w:tc>
        <w:tc>
          <w:tcPr>
            <w:tcW w:w="2672" w:type="dxa"/>
          </w:tcPr>
          <w:p w14:paraId="7306327F" w14:textId="77777777" w:rsidR="002F5926" w:rsidRPr="00982753" w:rsidRDefault="002F5926" w:rsidP="009265BD">
            <w:pPr>
              <w:pStyle w:val="Subtitle"/>
              <w:jc w:val="left"/>
              <w:rPr>
                <w:rFonts w:asciiTheme="majorHAnsi" w:hAnsiTheme="majorHAnsi"/>
                <w:b w:val="0"/>
                <w:szCs w:val="24"/>
              </w:rPr>
            </w:pPr>
          </w:p>
        </w:tc>
        <w:tc>
          <w:tcPr>
            <w:tcW w:w="2514" w:type="dxa"/>
          </w:tcPr>
          <w:p w14:paraId="4FCC1B30" w14:textId="77777777" w:rsidR="002F5926" w:rsidRPr="00982753" w:rsidRDefault="002F5926" w:rsidP="009265BD">
            <w:pPr>
              <w:pStyle w:val="Subtitle"/>
              <w:jc w:val="left"/>
              <w:rPr>
                <w:rFonts w:asciiTheme="majorHAnsi" w:hAnsiTheme="majorHAnsi"/>
                <w:b w:val="0"/>
                <w:szCs w:val="24"/>
              </w:rPr>
            </w:pPr>
          </w:p>
        </w:tc>
      </w:tr>
      <w:tr w:rsidR="002F5926" w:rsidRPr="00982753" w14:paraId="5FF6EE9C" w14:textId="77777777" w:rsidTr="002F5926">
        <w:tc>
          <w:tcPr>
            <w:tcW w:w="2649" w:type="dxa"/>
          </w:tcPr>
          <w:p w14:paraId="65433DB5" w14:textId="77777777" w:rsidR="002F5926" w:rsidRPr="00982753" w:rsidRDefault="002F5926" w:rsidP="009265BD">
            <w:pPr>
              <w:pStyle w:val="Subtitle"/>
              <w:jc w:val="left"/>
              <w:rPr>
                <w:rFonts w:asciiTheme="majorHAnsi" w:hAnsiTheme="majorHAnsi"/>
                <w:b w:val="0"/>
                <w:szCs w:val="24"/>
              </w:rPr>
            </w:pPr>
          </w:p>
          <w:p w14:paraId="5FA3346D" w14:textId="77777777" w:rsidR="002F5926" w:rsidRPr="00982753" w:rsidRDefault="002F5926" w:rsidP="009265BD">
            <w:pPr>
              <w:pStyle w:val="Subtitle"/>
              <w:jc w:val="left"/>
              <w:rPr>
                <w:rFonts w:asciiTheme="majorHAnsi" w:hAnsiTheme="majorHAnsi"/>
                <w:b w:val="0"/>
                <w:szCs w:val="24"/>
              </w:rPr>
            </w:pPr>
          </w:p>
        </w:tc>
        <w:tc>
          <w:tcPr>
            <w:tcW w:w="2865" w:type="dxa"/>
          </w:tcPr>
          <w:p w14:paraId="131F141D" w14:textId="77777777" w:rsidR="002F5926" w:rsidRPr="00982753" w:rsidRDefault="002F5926" w:rsidP="009265BD">
            <w:pPr>
              <w:pStyle w:val="Subtitle"/>
              <w:jc w:val="left"/>
              <w:rPr>
                <w:rFonts w:asciiTheme="majorHAnsi" w:hAnsiTheme="majorHAnsi"/>
                <w:b w:val="0"/>
                <w:szCs w:val="24"/>
              </w:rPr>
            </w:pPr>
          </w:p>
        </w:tc>
        <w:tc>
          <w:tcPr>
            <w:tcW w:w="2672" w:type="dxa"/>
          </w:tcPr>
          <w:p w14:paraId="2A536032" w14:textId="77777777" w:rsidR="002F5926" w:rsidRPr="00982753" w:rsidRDefault="002F5926" w:rsidP="009265BD">
            <w:pPr>
              <w:pStyle w:val="Subtitle"/>
              <w:jc w:val="left"/>
              <w:rPr>
                <w:rFonts w:asciiTheme="majorHAnsi" w:hAnsiTheme="majorHAnsi"/>
                <w:b w:val="0"/>
                <w:szCs w:val="24"/>
              </w:rPr>
            </w:pPr>
          </w:p>
        </w:tc>
        <w:tc>
          <w:tcPr>
            <w:tcW w:w="2514" w:type="dxa"/>
          </w:tcPr>
          <w:p w14:paraId="5B9E38D3" w14:textId="77777777" w:rsidR="002F5926" w:rsidRPr="00982753" w:rsidRDefault="002F5926" w:rsidP="009265BD">
            <w:pPr>
              <w:pStyle w:val="Subtitle"/>
              <w:jc w:val="left"/>
              <w:rPr>
                <w:rFonts w:asciiTheme="majorHAnsi" w:hAnsiTheme="majorHAnsi"/>
                <w:b w:val="0"/>
                <w:szCs w:val="24"/>
              </w:rPr>
            </w:pPr>
          </w:p>
        </w:tc>
      </w:tr>
      <w:tr w:rsidR="002F5926" w:rsidRPr="00982753" w14:paraId="14626284" w14:textId="77777777" w:rsidTr="002F5926">
        <w:tc>
          <w:tcPr>
            <w:tcW w:w="2649" w:type="dxa"/>
          </w:tcPr>
          <w:p w14:paraId="1F2CCF75" w14:textId="77777777" w:rsidR="002F5926" w:rsidRPr="00982753" w:rsidRDefault="002F5926" w:rsidP="009265BD">
            <w:pPr>
              <w:pStyle w:val="Subtitle"/>
              <w:jc w:val="left"/>
              <w:rPr>
                <w:rFonts w:asciiTheme="majorHAnsi" w:hAnsiTheme="majorHAnsi"/>
                <w:b w:val="0"/>
                <w:szCs w:val="24"/>
              </w:rPr>
            </w:pPr>
          </w:p>
          <w:p w14:paraId="151F8DDA" w14:textId="77777777" w:rsidR="002F5926" w:rsidRPr="00982753" w:rsidRDefault="002F5926" w:rsidP="009265BD">
            <w:pPr>
              <w:pStyle w:val="Subtitle"/>
              <w:jc w:val="left"/>
              <w:rPr>
                <w:rFonts w:asciiTheme="majorHAnsi" w:hAnsiTheme="majorHAnsi"/>
                <w:b w:val="0"/>
                <w:szCs w:val="24"/>
              </w:rPr>
            </w:pPr>
          </w:p>
        </w:tc>
        <w:tc>
          <w:tcPr>
            <w:tcW w:w="2865" w:type="dxa"/>
          </w:tcPr>
          <w:p w14:paraId="7691AF92" w14:textId="77777777" w:rsidR="002F5926" w:rsidRPr="00982753" w:rsidRDefault="002F5926" w:rsidP="009265BD">
            <w:pPr>
              <w:pStyle w:val="Subtitle"/>
              <w:jc w:val="left"/>
              <w:rPr>
                <w:rFonts w:asciiTheme="majorHAnsi" w:hAnsiTheme="majorHAnsi"/>
                <w:b w:val="0"/>
                <w:szCs w:val="24"/>
              </w:rPr>
            </w:pPr>
          </w:p>
        </w:tc>
        <w:tc>
          <w:tcPr>
            <w:tcW w:w="2672" w:type="dxa"/>
          </w:tcPr>
          <w:p w14:paraId="4E0969E7" w14:textId="77777777" w:rsidR="002F5926" w:rsidRPr="00982753" w:rsidRDefault="002F5926" w:rsidP="009265BD">
            <w:pPr>
              <w:pStyle w:val="Subtitle"/>
              <w:jc w:val="left"/>
              <w:rPr>
                <w:rFonts w:asciiTheme="majorHAnsi" w:hAnsiTheme="majorHAnsi"/>
                <w:b w:val="0"/>
                <w:szCs w:val="24"/>
              </w:rPr>
            </w:pPr>
          </w:p>
        </w:tc>
        <w:tc>
          <w:tcPr>
            <w:tcW w:w="2514" w:type="dxa"/>
          </w:tcPr>
          <w:p w14:paraId="5A30921E" w14:textId="77777777" w:rsidR="002F5926" w:rsidRPr="00982753" w:rsidRDefault="002F5926" w:rsidP="009265BD">
            <w:pPr>
              <w:pStyle w:val="Subtitle"/>
              <w:jc w:val="left"/>
              <w:rPr>
                <w:rFonts w:asciiTheme="majorHAnsi" w:hAnsiTheme="majorHAnsi"/>
                <w:b w:val="0"/>
                <w:szCs w:val="24"/>
              </w:rPr>
            </w:pPr>
          </w:p>
        </w:tc>
      </w:tr>
      <w:tr w:rsidR="002F5926" w:rsidRPr="00982753" w14:paraId="109AFC3E" w14:textId="77777777" w:rsidTr="002F5926">
        <w:tc>
          <w:tcPr>
            <w:tcW w:w="2649" w:type="dxa"/>
          </w:tcPr>
          <w:p w14:paraId="1D6A1EB9" w14:textId="77777777" w:rsidR="002F5926" w:rsidRPr="00982753" w:rsidRDefault="002F5926" w:rsidP="009265BD">
            <w:pPr>
              <w:pStyle w:val="Subtitle"/>
              <w:jc w:val="left"/>
              <w:rPr>
                <w:rFonts w:asciiTheme="majorHAnsi" w:hAnsiTheme="majorHAnsi"/>
                <w:b w:val="0"/>
              </w:rPr>
            </w:pPr>
          </w:p>
          <w:p w14:paraId="0B295E9A" w14:textId="77777777" w:rsidR="002F5926" w:rsidRPr="00982753" w:rsidRDefault="002F5926" w:rsidP="009265BD">
            <w:pPr>
              <w:pStyle w:val="Subtitle"/>
              <w:jc w:val="left"/>
              <w:rPr>
                <w:rFonts w:asciiTheme="majorHAnsi" w:hAnsiTheme="majorHAnsi"/>
                <w:b w:val="0"/>
              </w:rPr>
            </w:pPr>
          </w:p>
        </w:tc>
        <w:tc>
          <w:tcPr>
            <w:tcW w:w="2865" w:type="dxa"/>
          </w:tcPr>
          <w:p w14:paraId="4D1EE0AF" w14:textId="77777777" w:rsidR="002F5926" w:rsidRPr="00982753" w:rsidRDefault="002F5926" w:rsidP="009265BD">
            <w:pPr>
              <w:pStyle w:val="Subtitle"/>
              <w:jc w:val="left"/>
              <w:rPr>
                <w:rFonts w:asciiTheme="majorHAnsi" w:hAnsiTheme="majorHAnsi"/>
                <w:b w:val="0"/>
              </w:rPr>
            </w:pPr>
          </w:p>
        </w:tc>
        <w:tc>
          <w:tcPr>
            <w:tcW w:w="2672" w:type="dxa"/>
          </w:tcPr>
          <w:p w14:paraId="349E6FE5" w14:textId="77777777" w:rsidR="002F5926" w:rsidRPr="00982753" w:rsidRDefault="002F5926" w:rsidP="009265BD">
            <w:pPr>
              <w:pStyle w:val="Subtitle"/>
              <w:jc w:val="left"/>
              <w:rPr>
                <w:rFonts w:asciiTheme="majorHAnsi" w:hAnsiTheme="majorHAnsi"/>
                <w:b w:val="0"/>
              </w:rPr>
            </w:pPr>
          </w:p>
        </w:tc>
        <w:tc>
          <w:tcPr>
            <w:tcW w:w="2514" w:type="dxa"/>
          </w:tcPr>
          <w:p w14:paraId="3D376142" w14:textId="77777777" w:rsidR="002F5926" w:rsidRPr="00982753" w:rsidRDefault="002F5926" w:rsidP="009265BD">
            <w:pPr>
              <w:pStyle w:val="Subtitle"/>
              <w:jc w:val="left"/>
              <w:rPr>
                <w:rFonts w:asciiTheme="majorHAnsi" w:hAnsiTheme="majorHAnsi"/>
                <w:b w:val="0"/>
              </w:rPr>
            </w:pPr>
          </w:p>
        </w:tc>
      </w:tr>
      <w:tr w:rsidR="002F5926" w:rsidRPr="00982753" w14:paraId="33DEB098" w14:textId="77777777" w:rsidTr="002F5926">
        <w:tc>
          <w:tcPr>
            <w:tcW w:w="2649" w:type="dxa"/>
          </w:tcPr>
          <w:p w14:paraId="24CB9324" w14:textId="77777777" w:rsidR="002F5926" w:rsidRPr="00982753" w:rsidRDefault="002F5926" w:rsidP="009265BD">
            <w:pPr>
              <w:pStyle w:val="Subtitle"/>
              <w:jc w:val="left"/>
              <w:rPr>
                <w:rFonts w:asciiTheme="majorHAnsi" w:hAnsiTheme="majorHAnsi"/>
                <w:b w:val="0"/>
              </w:rPr>
            </w:pPr>
          </w:p>
          <w:p w14:paraId="30D8A3E5" w14:textId="77777777" w:rsidR="002F5926" w:rsidRPr="00982753" w:rsidRDefault="002F5926" w:rsidP="009265BD">
            <w:pPr>
              <w:pStyle w:val="Subtitle"/>
              <w:jc w:val="left"/>
              <w:rPr>
                <w:rFonts w:asciiTheme="majorHAnsi" w:hAnsiTheme="majorHAnsi"/>
                <w:b w:val="0"/>
              </w:rPr>
            </w:pPr>
          </w:p>
        </w:tc>
        <w:tc>
          <w:tcPr>
            <w:tcW w:w="2865" w:type="dxa"/>
          </w:tcPr>
          <w:p w14:paraId="02145D8A" w14:textId="77777777" w:rsidR="002F5926" w:rsidRPr="00982753" w:rsidRDefault="002F5926" w:rsidP="009265BD">
            <w:pPr>
              <w:pStyle w:val="Subtitle"/>
              <w:jc w:val="left"/>
              <w:rPr>
                <w:rFonts w:asciiTheme="majorHAnsi" w:hAnsiTheme="majorHAnsi"/>
                <w:b w:val="0"/>
              </w:rPr>
            </w:pPr>
          </w:p>
        </w:tc>
        <w:tc>
          <w:tcPr>
            <w:tcW w:w="2672" w:type="dxa"/>
          </w:tcPr>
          <w:p w14:paraId="62552656" w14:textId="77777777" w:rsidR="002F5926" w:rsidRPr="00982753" w:rsidRDefault="002F5926" w:rsidP="009265BD">
            <w:pPr>
              <w:pStyle w:val="Subtitle"/>
              <w:jc w:val="left"/>
              <w:rPr>
                <w:rFonts w:asciiTheme="majorHAnsi" w:hAnsiTheme="majorHAnsi"/>
                <w:b w:val="0"/>
              </w:rPr>
            </w:pPr>
          </w:p>
        </w:tc>
        <w:tc>
          <w:tcPr>
            <w:tcW w:w="2514" w:type="dxa"/>
          </w:tcPr>
          <w:p w14:paraId="77AC9BB7" w14:textId="77777777" w:rsidR="002F5926" w:rsidRPr="00982753" w:rsidRDefault="002F5926" w:rsidP="009265BD">
            <w:pPr>
              <w:pStyle w:val="Subtitle"/>
              <w:jc w:val="left"/>
              <w:rPr>
                <w:rFonts w:asciiTheme="majorHAnsi" w:hAnsiTheme="majorHAnsi"/>
                <w:b w:val="0"/>
              </w:rPr>
            </w:pPr>
          </w:p>
        </w:tc>
      </w:tr>
    </w:tbl>
    <w:p w14:paraId="6A9AC6D0" w14:textId="77777777" w:rsidR="00940D76" w:rsidRDefault="00940D76" w:rsidP="00A0226B">
      <w:pPr>
        <w:pStyle w:val="Subtitle"/>
        <w:jc w:val="left"/>
        <w:rPr>
          <w:rFonts w:asciiTheme="majorHAnsi" w:hAnsiTheme="majorHAnsi"/>
          <w:b w:val="0"/>
        </w:rPr>
      </w:pPr>
    </w:p>
    <w:p w14:paraId="79D3AA5F" w14:textId="77777777" w:rsidR="00A0226B" w:rsidRPr="00982753" w:rsidRDefault="00A0226B" w:rsidP="00A0226B">
      <w:pPr>
        <w:pStyle w:val="Subtitle"/>
        <w:jc w:val="left"/>
        <w:rPr>
          <w:rFonts w:asciiTheme="majorHAnsi" w:hAnsiTheme="majorHAnsi"/>
          <w:b w:val="0"/>
        </w:rPr>
      </w:pPr>
    </w:p>
    <w:p w14:paraId="0337DAEF" w14:textId="03C9CC33" w:rsidR="00883D95" w:rsidRPr="00B81C5E" w:rsidRDefault="00940D76" w:rsidP="00883D95">
      <w:pPr>
        <w:pStyle w:val="Subtitle"/>
        <w:numPr>
          <w:ilvl w:val="0"/>
          <w:numId w:val="28"/>
        </w:numPr>
        <w:jc w:val="left"/>
        <w:rPr>
          <w:rFonts w:asciiTheme="majorHAnsi" w:hAnsiTheme="majorHAnsi"/>
          <w:b w:val="0"/>
        </w:rPr>
      </w:pPr>
      <w:r w:rsidRPr="00982753">
        <w:rPr>
          <w:rFonts w:asciiTheme="majorHAnsi" w:hAnsiTheme="majorHAnsi"/>
          <w:b w:val="0"/>
        </w:rPr>
        <w:t>Please include a description of key personnel involved with the activities, as well as any other relevant supporting materials.</w:t>
      </w:r>
    </w:p>
    <w:p w14:paraId="10D6A2BF" w14:textId="77777777" w:rsidR="00883D95" w:rsidRPr="00982753" w:rsidRDefault="00883D95" w:rsidP="00883D95">
      <w:pPr>
        <w:pStyle w:val="Subtitle"/>
        <w:jc w:val="left"/>
        <w:rPr>
          <w:rFonts w:asciiTheme="majorHAnsi" w:hAnsiTheme="majorHAnsi"/>
          <w:b w:val="0"/>
        </w:rPr>
      </w:pPr>
    </w:p>
    <w:p w14:paraId="29A9A9DF" w14:textId="77777777" w:rsidR="00883D95" w:rsidRPr="00982753" w:rsidRDefault="00883D95" w:rsidP="009F173C">
      <w:pPr>
        <w:rPr>
          <w:rFonts w:asciiTheme="majorHAnsi" w:hAnsiTheme="majorHAnsi"/>
          <w:b/>
        </w:rPr>
      </w:pPr>
    </w:p>
    <w:sectPr w:rsidR="00883D95" w:rsidRPr="00982753" w:rsidSect="00161E3D">
      <w:headerReference w:type="default" r:id="rId8"/>
      <w:footerReference w:type="default" r:id="rId9"/>
      <w:pgSz w:w="12240" w:h="15840"/>
      <w:pgMar w:top="900" w:right="630" w:bottom="1440" w:left="90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7B9A1" w14:textId="77777777" w:rsidR="004930F1" w:rsidRDefault="004930F1" w:rsidP="00161E3D">
      <w:r>
        <w:separator/>
      </w:r>
    </w:p>
  </w:endnote>
  <w:endnote w:type="continuationSeparator" w:id="0">
    <w:p w14:paraId="6A21CE2E" w14:textId="77777777" w:rsidR="004930F1" w:rsidRDefault="004930F1" w:rsidP="00161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66642"/>
      <w:docPartObj>
        <w:docPartGallery w:val="Page Numbers (Bottom of Page)"/>
        <w:docPartUnique/>
      </w:docPartObj>
    </w:sdtPr>
    <w:sdtEndPr>
      <w:rPr>
        <w:noProof/>
      </w:rPr>
    </w:sdtEndPr>
    <w:sdtContent>
      <w:p w14:paraId="374C2F0F" w14:textId="77777777" w:rsidR="00247F76" w:rsidRDefault="00247F76">
        <w:pPr>
          <w:pStyle w:val="Footer"/>
          <w:jc w:val="right"/>
        </w:pPr>
        <w:r>
          <w:fldChar w:fldCharType="begin"/>
        </w:r>
        <w:r>
          <w:instrText xml:space="preserve"> PAGE   \* MERGEFORMAT </w:instrText>
        </w:r>
        <w:r>
          <w:fldChar w:fldCharType="separate"/>
        </w:r>
        <w:r w:rsidR="00534415">
          <w:rPr>
            <w:noProof/>
          </w:rPr>
          <w:t>6</w:t>
        </w:r>
        <w:r>
          <w:rPr>
            <w:noProof/>
          </w:rPr>
          <w:fldChar w:fldCharType="end"/>
        </w:r>
      </w:p>
    </w:sdtContent>
  </w:sdt>
  <w:p w14:paraId="00B61AE9" w14:textId="77777777" w:rsidR="00247F76" w:rsidRDefault="00247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34A12" w14:textId="77777777" w:rsidR="004930F1" w:rsidRDefault="004930F1" w:rsidP="00161E3D">
      <w:r>
        <w:separator/>
      </w:r>
    </w:p>
  </w:footnote>
  <w:footnote w:type="continuationSeparator" w:id="0">
    <w:p w14:paraId="404B17F3" w14:textId="77777777" w:rsidR="004930F1" w:rsidRDefault="004930F1" w:rsidP="00161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36FA8" w14:textId="52F3B039" w:rsidR="00247F76" w:rsidRDefault="00247F76" w:rsidP="00161E3D">
    <w:pPr>
      <w:pStyle w:val="NormalWeb"/>
      <w:jc w:val="center"/>
    </w:pPr>
    <w:r>
      <w:t xml:space="preserve"> </w:t>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07BF"/>
    <w:multiLevelType w:val="hybridMultilevel"/>
    <w:tmpl w:val="F560E466"/>
    <w:lvl w:ilvl="0" w:tplc="188AB0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F00024"/>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7BE327E"/>
    <w:multiLevelType w:val="hybridMultilevel"/>
    <w:tmpl w:val="A454D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C4819"/>
    <w:multiLevelType w:val="hybridMultilevel"/>
    <w:tmpl w:val="073A9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CC1C5A"/>
    <w:multiLevelType w:val="singleLevel"/>
    <w:tmpl w:val="04090013"/>
    <w:lvl w:ilvl="0">
      <w:start w:val="1"/>
      <w:numFmt w:val="upperRoman"/>
      <w:lvlText w:val="%1."/>
      <w:lvlJc w:val="left"/>
      <w:pPr>
        <w:tabs>
          <w:tab w:val="num" w:pos="720"/>
        </w:tabs>
        <w:ind w:left="720" w:hanging="720"/>
      </w:pPr>
      <w:rPr>
        <w:rFonts w:hint="default"/>
        <w:i w:val="0"/>
      </w:rPr>
    </w:lvl>
  </w:abstractNum>
  <w:abstractNum w:abstractNumId="5" w15:restartNumberingAfterBreak="0">
    <w:nsid w:val="16CF49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7827D71"/>
    <w:multiLevelType w:val="hybridMultilevel"/>
    <w:tmpl w:val="8A6CE5A6"/>
    <w:lvl w:ilvl="0" w:tplc="17988D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04B036B"/>
    <w:multiLevelType w:val="hybridMultilevel"/>
    <w:tmpl w:val="2DA4382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CE3A36"/>
    <w:multiLevelType w:val="hybridMultilevel"/>
    <w:tmpl w:val="9B5EF16E"/>
    <w:lvl w:ilvl="0" w:tplc="A9220B8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296CFD"/>
    <w:multiLevelType w:val="hybridMultilevel"/>
    <w:tmpl w:val="EBC2F540"/>
    <w:lvl w:ilvl="0" w:tplc="FDB84A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36682F"/>
    <w:multiLevelType w:val="hybridMultilevel"/>
    <w:tmpl w:val="9A702A4A"/>
    <w:lvl w:ilvl="0" w:tplc="A12A7B46">
      <w:start w:val="1"/>
      <w:numFmt w:val="decimal"/>
      <w:lvlText w:val="%1."/>
      <w:lvlJc w:val="left"/>
      <w:pPr>
        <w:ind w:left="720" w:hanging="360"/>
      </w:pPr>
      <w:rPr>
        <w:rFonts w:asciiTheme="majorHAnsi" w:eastAsia="Times New Roman" w:hAnsiTheme="maj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1F4793"/>
    <w:multiLevelType w:val="hybridMultilevel"/>
    <w:tmpl w:val="175A4E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BAA17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C3A50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5EB0875"/>
    <w:multiLevelType w:val="hybridMultilevel"/>
    <w:tmpl w:val="47FE54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A65CBA"/>
    <w:multiLevelType w:val="singleLevel"/>
    <w:tmpl w:val="04090001"/>
    <w:lvl w:ilvl="0">
      <w:start w:val="1"/>
      <w:numFmt w:val="bullet"/>
      <w:lvlText w:val=""/>
      <w:lvlJc w:val="left"/>
      <w:pPr>
        <w:ind w:left="720" w:hanging="360"/>
      </w:pPr>
      <w:rPr>
        <w:rFonts w:ascii="Symbol" w:hAnsi="Symbol" w:hint="default"/>
      </w:rPr>
    </w:lvl>
  </w:abstractNum>
  <w:abstractNum w:abstractNumId="16" w15:restartNumberingAfterBreak="0">
    <w:nsid w:val="487738C7"/>
    <w:multiLevelType w:val="hybridMultilevel"/>
    <w:tmpl w:val="C35E85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8EF4F3A"/>
    <w:multiLevelType w:val="hybridMultilevel"/>
    <w:tmpl w:val="2F8A33BA"/>
    <w:lvl w:ilvl="0" w:tplc="BEB4B1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28044ED"/>
    <w:multiLevelType w:val="hybridMultilevel"/>
    <w:tmpl w:val="4ECA1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813F01"/>
    <w:multiLevelType w:val="singleLevel"/>
    <w:tmpl w:val="B5DA16EE"/>
    <w:lvl w:ilvl="0">
      <w:start w:val="1"/>
      <w:numFmt w:val="decimal"/>
      <w:lvlText w:val="%1."/>
      <w:lvlJc w:val="left"/>
      <w:pPr>
        <w:tabs>
          <w:tab w:val="num" w:pos="720"/>
        </w:tabs>
        <w:ind w:left="720" w:hanging="360"/>
      </w:pPr>
      <w:rPr>
        <w:rFonts w:hint="default"/>
      </w:rPr>
    </w:lvl>
  </w:abstractNum>
  <w:abstractNum w:abstractNumId="20" w15:restartNumberingAfterBreak="0">
    <w:nsid w:val="576B6C7F"/>
    <w:multiLevelType w:val="hybridMultilevel"/>
    <w:tmpl w:val="1BE8FEBC"/>
    <w:lvl w:ilvl="0" w:tplc="816A39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80F70F0"/>
    <w:multiLevelType w:val="hybridMultilevel"/>
    <w:tmpl w:val="40E2A194"/>
    <w:lvl w:ilvl="0" w:tplc="2C24AC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9C9365E"/>
    <w:multiLevelType w:val="hybridMultilevel"/>
    <w:tmpl w:val="329607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4A2B34"/>
    <w:multiLevelType w:val="hybridMultilevel"/>
    <w:tmpl w:val="8C7CFC44"/>
    <w:lvl w:ilvl="0" w:tplc="9D729B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34C164C"/>
    <w:multiLevelType w:val="singleLevel"/>
    <w:tmpl w:val="0409000B"/>
    <w:lvl w:ilvl="0">
      <w:start w:val="1"/>
      <w:numFmt w:val="bullet"/>
      <w:lvlText w:val=""/>
      <w:lvlJc w:val="left"/>
      <w:pPr>
        <w:tabs>
          <w:tab w:val="num" w:pos="1530"/>
        </w:tabs>
        <w:ind w:left="1530" w:hanging="360"/>
      </w:pPr>
      <w:rPr>
        <w:rFonts w:ascii="Wingdings" w:hAnsi="Wingdings" w:hint="default"/>
      </w:rPr>
    </w:lvl>
  </w:abstractNum>
  <w:abstractNum w:abstractNumId="25" w15:restartNumberingAfterBreak="0">
    <w:nsid w:val="634D4E62"/>
    <w:multiLevelType w:val="hybridMultilevel"/>
    <w:tmpl w:val="C86EC7FC"/>
    <w:lvl w:ilvl="0" w:tplc="6B4CC9B8">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154694"/>
    <w:multiLevelType w:val="singleLevel"/>
    <w:tmpl w:val="BBB47436"/>
    <w:lvl w:ilvl="0">
      <w:start w:val="1"/>
      <w:numFmt w:val="upperLetter"/>
      <w:lvlText w:val="(%1)"/>
      <w:lvlJc w:val="left"/>
      <w:pPr>
        <w:tabs>
          <w:tab w:val="num" w:pos="1125"/>
        </w:tabs>
        <w:ind w:left="1125" w:hanging="405"/>
      </w:pPr>
      <w:rPr>
        <w:rFonts w:hint="default"/>
      </w:rPr>
    </w:lvl>
  </w:abstractNum>
  <w:abstractNum w:abstractNumId="27" w15:restartNumberingAfterBreak="0">
    <w:nsid w:val="661457CC"/>
    <w:multiLevelType w:val="hybridMultilevel"/>
    <w:tmpl w:val="FDAAF3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7F03F66"/>
    <w:multiLevelType w:val="hybridMultilevel"/>
    <w:tmpl w:val="183C3786"/>
    <w:lvl w:ilvl="0" w:tplc="8A7C5B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E2A15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2C126D4"/>
    <w:multiLevelType w:val="hybridMultilevel"/>
    <w:tmpl w:val="6174FF50"/>
    <w:lvl w:ilvl="0" w:tplc="4596F146">
      <w:start w:val="1"/>
      <w:numFmt w:val="decimal"/>
      <w:lvlText w:val="%1."/>
      <w:lvlJc w:val="left"/>
      <w:pPr>
        <w:ind w:left="1080" w:hanging="360"/>
      </w:pPr>
      <w:rPr>
        <w:rFonts w:asciiTheme="majorHAnsi" w:eastAsia="Times New Roman" w:hAnsiTheme="majorHAns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7E30571"/>
    <w:multiLevelType w:val="hybridMultilevel"/>
    <w:tmpl w:val="CA70C462"/>
    <w:lvl w:ilvl="0" w:tplc="18DE67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B9F44B0"/>
    <w:multiLevelType w:val="hybridMultilevel"/>
    <w:tmpl w:val="B6545BA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9861080">
    <w:abstractNumId w:val="1"/>
  </w:num>
  <w:num w:numId="2" w16cid:durableId="813370403">
    <w:abstractNumId w:val="4"/>
  </w:num>
  <w:num w:numId="3" w16cid:durableId="2050760947">
    <w:abstractNumId w:val="19"/>
  </w:num>
  <w:num w:numId="4" w16cid:durableId="1303195940">
    <w:abstractNumId w:val="8"/>
  </w:num>
  <w:num w:numId="5" w16cid:durableId="1045133332">
    <w:abstractNumId w:val="22"/>
  </w:num>
  <w:num w:numId="6" w16cid:durableId="938566636">
    <w:abstractNumId w:val="26"/>
  </w:num>
  <w:num w:numId="7" w16cid:durableId="1022241853">
    <w:abstractNumId w:val="32"/>
  </w:num>
  <w:num w:numId="8" w16cid:durableId="1319992524">
    <w:abstractNumId w:val="15"/>
  </w:num>
  <w:num w:numId="9" w16cid:durableId="1243643443">
    <w:abstractNumId w:val="24"/>
  </w:num>
  <w:num w:numId="10" w16cid:durableId="1943759781">
    <w:abstractNumId w:val="29"/>
  </w:num>
  <w:num w:numId="11" w16cid:durableId="251203109">
    <w:abstractNumId w:val="5"/>
  </w:num>
  <w:num w:numId="12" w16cid:durableId="331496086">
    <w:abstractNumId w:val="13"/>
  </w:num>
  <w:num w:numId="13" w16cid:durableId="1827354474">
    <w:abstractNumId w:val="12"/>
  </w:num>
  <w:num w:numId="14" w16cid:durableId="1440492828">
    <w:abstractNumId w:val="2"/>
  </w:num>
  <w:num w:numId="15" w16cid:durableId="800078951">
    <w:abstractNumId w:val="14"/>
  </w:num>
  <w:num w:numId="16" w16cid:durableId="1446190611">
    <w:abstractNumId w:val="9"/>
  </w:num>
  <w:num w:numId="17" w16cid:durableId="1078013040">
    <w:abstractNumId w:val="30"/>
  </w:num>
  <w:num w:numId="18" w16cid:durableId="661350245">
    <w:abstractNumId w:val="16"/>
  </w:num>
  <w:num w:numId="19" w16cid:durableId="892157169">
    <w:abstractNumId w:val="25"/>
  </w:num>
  <w:num w:numId="20" w16cid:durableId="693388247">
    <w:abstractNumId w:val="7"/>
  </w:num>
  <w:num w:numId="21" w16cid:durableId="331298539">
    <w:abstractNumId w:val="20"/>
  </w:num>
  <w:num w:numId="22" w16cid:durableId="847476818">
    <w:abstractNumId w:val="28"/>
  </w:num>
  <w:num w:numId="23" w16cid:durableId="1318416709">
    <w:abstractNumId w:val="6"/>
  </w:num>
  <w:num w:numId="24" w16cid:durableId="1506239686">
    <w:abstractNumId w:val="17"/>
  </w:num>
  <w:num w:numId="25" w16cid:durableId="964694115">
    <w:abstractNumId w:val="21"/>
  </w:num>
  <w:num w:numId="26" w16cid:durableId="1770849332">
    <w:abstractNumId w:val="31"/>
  </w:num>
  <w:num w:numId="27" w16cid:durableId="176233531">
    <w:abstractNumId w:val="3"/>
  </w:num>
  <w:num w:numId="28" w16cid:durableId="1026129764">
    <w:abstractNumId w:val="18"/>
  </w:num>
  <w:num w:numId="29" w16cid:durableId="730420375">
    <w:abstractNumId w:val="27"/>
  </w:num>
  <w:num w:numId="30" w16cid:durableId="1418403555">
    <w:abstractNumId w:val="10"/>
  </w:num>
  <w:num w:numId="31" w16cid:durableId="826434588">
    <w:abstractNumId w:val="23"/>
  </w:num>
  <w:num w:numId="32" w16cid:durableId="1306885365">
    <w:abstractNumId w:val="0"/>
  </w:num>
  <w:num w:numId="33" w16cid:durableId="8228882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6AD"/>
    <w:rsid w:val="000008FD"/>
    <w:rsid w:val="00017E73"/>
    <w:rsid w:val="00040D93"/>
    <w:rsid w:val="00082B43"/>
    <w:rsid w:val="0008384C"/>
    <w:rsid w:val="000D02AE"/>
    <w:rsid w:val="000D3A5F"/>
    <w:rsid w:val="000D578F"/>
    <w:rsid w:val="001061CB"/>
    <w:rsid w:val="0011299B"/>
    <w:rsid w:val="001174EE"/>
    <w:rsid w:val="00117687"/>
    <w:rsid w:val="00140ADF"/>
    <w:rsid w:val="001523CE"/>
    <w:rsid w:val="00152744"/>
    <w:rsid w:val="001552D6"/>
    <w:rsid w:val="00161E3D"/>
    <w:rsid w:val="00172958"/>
    <w:rsid w:val="00180161"/>
    <w:rsid w:val="001A4945"/>
    <w:rsid w:val="001A6C97"/>
    <w:rsid w:val="001D114D"/>
    <w:rsid w:val="001E12AB"/>
    <w:rsid w:val="001E4345"/>
    <w:rsid w:val="001F5C2E"/>
    <w:rsid w:val="00212D86"/>
    <w:rsid w:val="002217B5"/>
    <w:rsid w:val="0023246D"/>
    <w:rsid w:val="002425E4"/>
    <w:rsid w:val="00246B61"/>
    <w:rsid w:val="00247F76"/>
    <w:rsid w:val="00253469"/>
    <w:rsid w:val="00255D09"/>
    <w:rsid w:val="00262BF8"/>
    <w:rsid w:val="00272B6F"/>
    <w:rsid w:val="002950F8"/>
    <w:rsid w:val="002C29B9"/>
    <w:rsid w:val="002D4DF6"/>
    <w:rsid w:val="002F2890"/>
    <w:rsid w:val="002F5926"/>
    <w:rsid w:val="00306EFE"/>
    <w:rsid w:val="00320979"/>
    <w:rsid w:val="003278E2"/>
    <w:rsid w:val="00345541"/>
    <w:rsid w:val="003538E5"/>
    <w:rsid w:val="00355101"/>
    <w:rsid w:val="00363A8A"/>
    <w:rsid w:val="00370457"/>
    <w:rsid w:val="00370B0C"/>
    <w:rsid w:val="00394D99"/>
    <w:rsid w:val="003B5547"/>
    <w:rsid w:val="003C10F1"/>
    <w:rsid w:val="003E1232"/>
    <w:rsid w:val="003E2B89"/>
    <w:rsid w:val="003E3F92"/>
    <w:rsid w:val="003F38F2"/>
    <w:rsid w:val="0041540D"/>
    <w:rsid w:val="00456589"/>
    <w:rsid w:val="00456716"/>
    <w:rsid w:val="004568BD"/>
    <w:rsid w:val="00483CBE"/>
    <w:rsid w:val="004930F1"/>
    <w:rsid w:val="004958BE"/>
    <w:rsid w:val="00496834"/>
    <w:rsid w:val="004A2697"/>
    <w:rsid w:val="004D69A0"/>
    <w:rsid w:val="004E6A11"/>
    <w:rsid w:val="004E7D7C"/>
    <w:rsid w:val="004F5040"/>
    <w:rsid w:val="00502C0B"/>
    <w:rsid w:val="00524468"/>
    <w:rsid w:val="005322BF"/>
    <w:rsid w:val="00533AF1"/>
    <w:rsid w:val="00534415"/>
    <w:rsid w:val="005402EF"/>
    <w:rsid w:val="00544FA3"/>
    <w:rsid w:val="0056052F"/>
    <w:rsid w:val="00562490"/>
    <w:rsid w:val="00581462"/>
    <w:rsid w:val="00583CD0"/>
    <w:rsid w:val="00595075"/>
    <w:rsid w:val="005A0421"/>
    <w:rsid w:val="005A7C4D"/>
    <w:rsid w:val="005C034D"/>
    <w:rsid w:val="005E0493"/>
    <w:rsid w:val="005E6A7A"/>
    <w:rsid w:val="005F7F19"/>
    <w:rsid w:val="006165F1"/>
    <w:rsid w:val="0062161C"/>
    <w:rsid w:val="006264D0"/>
    <w:rsid w:val="00627EA5"/>
    <w:rsid w:val="00632135"/>
    <w:rsid w:val="0065300B"/>
    <w:rsid w:val="00670C1D"/>
    <w:rsid w:val="00692440"/>
    <w:rsid w:val="006A46C6"/>
    <w:rsid w:val="006B65B1"/>
    <w:rsid w:val="006C1582"/>
    <w:rsid w:val="006C1EED"/>
    <w:rsid w:val="006D7797"/>
    <w:rsid w:val="006D7E85"/>
    <w:rsid w:val="0070141C"/>
    <w:rsid w:val="00720C2D"/>
    <w:rsid w:val="00734D12"/>
    <w:rsid w:val="00746C3A"/>
    <w:rsid w:val="00747399"/>
    <w:rsid w:val="0076406E"/>
    <w:rsid w:val="00777E27"/>
    <w:rsid w:val="007862D9"/>
    <w:rsid w:val="00794E08"/>
    <w:rsid w:val="00797BA0"/>
    <w:rsid w:val="007A36B3"/>
    <w:rsid w:val="007B7B56"/>
    <w:rsid w:val="007C44B5"/>
    <w:rsid w:val="007D6A28"/>
    <w:rsid w:val="007D77CA"/>
    <w:rsid w:val="007E184F"/>
    <w:rsid w:val="007E4267"/>
    <w:rsid w:val="007F19EC"/>
    <w:rsid w:val="00816679"/>
    <w:rsid w:val="00834170"/>
    <w:rsid w:val="008462D1"/>
    <w:rsid w:val="00855D0C"/>
    <w:rsid w:val="00857A27"/>
    <w:rsid w:val="00860333"/>
    <w:rsid w:val="00866901"/>
    <w:rsid w:val="008812D3"/>
    <w:rsid w:val="00883D95"/>
    <w:rsid w:val="008B7E97"/>
    <w:rsid w:val="008C478C"/>
    <w:rsid w:val="008D7207"/>
    <w:rsid w:val="008E0E1A"/>
    <w:rsid w:val="008E505F"/>
    <w:rsid w:val="008E7DCC"/>
    <w:rsid w:val="008F005E"/>
    <w:rsid w:val="008F5758"/>
    <w:rsid w:val="009021D0"/>
    <w:rsid w:val="009069EC"/>
    <w:rsid w:val="009265BD"/>
    <w:rsid w:val="0093010D"/>
    <w:rsid w:val="00934203"/>
    <w:rsid w:val="00934689"/>
    <w:rsid w:val="00940D76"/>
    <w:rsid w:val="00950C7A"/>
    <w:rsid w:val="009563BE"/>
    <w:rsid w:val="00974FED"/>
    <w:rsid w:val="00982753"/>
    <w:rsid w:val="009A29D9"/>
    <w:rsid w:val="009A6A73"/>
    <w:rsid w:val="009D7DA1"/>
    <w:rsid w:val="009F173C"/>
    <w:rsid w:val="009F62E9"/>
    <w:rsid w:val="00A00C93"/>
    <w:rsid w:val="00A0226B"/>
    <w:rsid w:val="00A06E51"/>
    <w:rsid w:val="00A25B7F"/>
    <w:rsid w:val="00A461E5"/>
    <w:rsid w:val="00A47252"/>
    <w:rsid w:val="00A6100B"/>
    <w:rsid w:val="00A667F4"/>
    <w:rsid w:val="00A74A0D"/>
    <w:rsid w:val="00A84A28"/>
    <w:rsid w:val="00A91CAA"/>
    <w:rsid w:val="00A957BE"/>
    <w:rsid w:val="00AD45F0"/>
    <w:rsid w:val="00AE1C31"/>
    <w:rsid w:val="00B05012"/>
    <w:rsid w:val="00B16928"/>
    <w:rsid w:val="00B2706A"/>
    <w:rsid w:val="00B33A28"/>
    <w:rsid w:val="00B53E8D"/>
    <w:rsid w:val="00B5449A"/>
    <w:rsid w:val="00B56627"/>
    <w:rsid w:val="00B67144"/>
    <w:rsid w:val="00B76029"/>
    <w:rsid w:val="00B81C5E"/>
    <w:rsid w:val="00BD1087"/>
    <w:rsid w:val="00BF4087"/>
    <w:rsid w:val="00BF7B8E"/>
    <w:rsid w:val="00C14096"/>
    <w:rsid w:val="00C20F9B"/>
    <w:rsid w:val="00C27A2E"/>
    <w:rsid w:val="00C33F01"/>
    <w:rsid w:val="00C53968"/>
    <w:rsid w:val="00C6579E"/>
    <w:rsid w:val="00C7750F"/>
    <w:rsid w:val="00C92A3E"/>
    <w:rsid w:val="00CB67C9"/>
    <w:rsid w:val="00CC2AAC"/>
    <w:rsid w:val="00CD1A18"/>
    <w:rsid w:val="00CD5028"/>
    <w:rsid w:val="00CE62DB"/>
    <w:rsid w:val="00D14761"/>
    <w:rsid w:val="00D401B9"/>
    <w:rsid w:val="00D416AB"/>
    <w:rsid w:val="00D44D0E"/>
    <w:rsid w:val="00D50442"/>
    <w:rsid w:val="00D53579"/>
    <w:rsid w:val="00D56D4A"/>
    <w:rsid w:val="00D67F71"/>
    <w:rsid w:val="00D97A5A"/>
    <w:rsid w:val="00DA0750"/>
    <w:rsid w:val="00DA7307"/>
    <w:rsid w:val="00DD430A"/>
    <w:rsid w:val="00DE3B89"/>
    <w:rsid w:val="00DF0B09"/>
    <w:rsid w:val="00DF390F"/>
    <w:rsid w:val="00E0323D"/>
    <w:rsid w:val="00E03258"/>
    <w:rsid w:val="00E307B0"/>
    <w:rsid w:val="00E37C11"/>
    <w:rsid w:val="00E45487"/>
    <w:rsid w:val="00E51AC0"/>
    <w:rsid w:val="00E66113"/>
    <w:rsid w:val="00E72330"/>
    <w:rsid w:val="00E86132"/>
    <w:rsid w:val="00EA3545"/>
    <w:rsid w:val="00EA58A6"/>
    <w:rsid w:val="00EB6EFE"/>
    <w:rsid w:val="00EC26A1"/>
    <w:rsid w:val="00EC5E98"/>
    <w:rsid w:val="00ED35A5"/>
    <w:rsid w:val="00EF06AD"/>
    <w:rsid w:val="00EF60A6"/>
    <w:rsid w:val="00F165C5"/>
    <w:rsid w:val="00F2443A"/>
    <w:rsid w:val="00F2645C"/>
    <w:rsid w:val="00F565CC"/>
    <w:rsid w:val="00F56F72"/>
    <w:rsid w:val="00F9098D"/>
    <w:rsid w:val="00F97057"/>
    <w:rsid w:val="00FA5D1D"/>
    <w:rsid w:val="00FA6E53"/>
    <w:rsid w:val="00FB312A"/>
    <w:rsid w:val="00FB7CB4"/>
    <w:rsid w:val="00FB7D03"/>
    <w:rsid w:val="00FD1645"/>
    <w:rsid w:val="00FF0DC9"/>
    <w:rsid w:val="00FF7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1323D8"/>
  <w15:docId w15:val="{42EB3C26-D346-4324-8ADE-8E12AF801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1F5C2E"/>
    <w:pPr>
      <w:keepNext/>
      <w:jc w:val="center"/>
      <w:outlineLvl w:val="0"/>
    </w:pPr>
    <w:rPr>
      <w:b/>
      <w:szCs w:val="20"/>
    </w:rPr>
  </w:style>
  <w:style w:type="paragraph" w:styleId="Heading4">
    <w:name w:val="heading 4"/>
    <w:basedOn w:val="Normal"/>
    <w:next w:val="Normal"/>
    <w:link w:val="Heading4Char"/>
    <w:semiHidden/>
    <w:unhideWhenUsed/>
    <w:qFormat/>
    <w:rsid w:val="008F5758"/>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semiHidden/>
    <w:unhideWhenUsed/>
    <w:qFormat/>
    <w:rsid w:val="008F575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F06AD"/>
    <w:rPr>
      <w:rFonts w:ascii="Tahoma" w:hAnsi="Tahoma" w:cs="Tahoma"/>
      <w:sz w:val="16"/>
      <w:szCs w:val="16"/>
    </w:rPr>
  </w:style>
  <w:style w:type="character" w:customStyle="1" w:styleId="BalloonTextChar">
    <w:name w:val="Balloon Text Char"/>
    <w:basedOn w:val="DefaultParagraphFont"/>
    <w:link w:val="BalloonText"/>
    <w:rsid w:val="00EF06AD"/>
    <w:rPr>
      <w:rFonts w:ascii="Tahoma" w:hAnsi="Tahoma" w:cs="Tahoma"/>
      <w:sz w:val="16"/>
      <w:szCs w:val="16"/>
    </w:rPr>
  </w:style>
  <w:style w:type="character" w:customStyle="1" w:styleId="Heading1Char">
    <w:name w:val="Heading 1 Char"/>
    <w:basedOn w:val="DefaultParagraphFont"/>
    <w:link w:val="Heading1"/>
    <w:rsid w:val="001F5C2E"/>
    <w:rPr>
      <w:b/>
      <w:sz w:val="24"/>
    </w:rPr>
  </w:style>
  <w:style w:type="character" w:customStyle="1" w:styleId="Heading4Char">
    <w:name w:val="Heading 4 Char"/>
    <w:basedOn w:val="DefaultParagraphFont"/>
    <w:link w:val="Heading4"/>
    <w:semiHidden/>
    <w:rsid w:val="008F5758"/>
    <w:rPr>
      <w:rFonts w:asciiTheme="majorHAnsi" w:eastAsiaTheme="majorEastAsia" w:hAnsiTheme="majorHAnsi" w:cstheme="majorBidi"/>
      <w:b/>
      <w:bCs/>
      <w:i/>
      <w:iCs/>
      <w:color w:val="4F81BD" w:themeColor="accent1"/>
      <w:sz w:val="24"/>
      <w:szCs w:val="24"/>
    </w:rPr>
  </w:style>
  <w:style w:type="character" w:customStyle="1" w:styleId="Heading7Char">
    <w:name w:val="Heading 7 Char"/>
    <w:basedOn w:val="DefaultParagraphFont"/>
    <w:link w:val="Heading7"/>
    <w:semiHidden/>
    <w:rsid w:val="008F5758"/>
    <w:rPr>
      <w:rFonts w:asciiTheme="majorHAnsi" w:eastAsiaTheme="majorEastAsia" w:hAnsiTheme="majorHAnsi" w:cstheme="majorBidi"/>
      <w:i/>
      <w:iCs/>
      <w:color w:val="404040" w:themeColor="text1" w:themeTint="BF"/>
      <w:sz w:val="24"/>
      <w:szCs w:val="24"/>
    </w:rPr>
  </w:style>
  <w:style w:type="paragraph" w:styleId="BodyText">
    <w:name w:val="Body Text"/>
    <w:basedOn w:val="Normal"/>
    <w:link w:val="BodyTextChar"/>
    <w:rsid w:val="008F5758"/>
    <w:pPr>
      <w:jc w:val="center"/>
    </w:pPr>
    <w:rPr>
      <w:szCs w:val="20"/>
    </w:rPr>
  </w:style>
  <w:style w:type="character" w:customStyle="1" w:styleId="BodyTextChar">
    <w:name w:val="Body Text Char"/>
    <w:basedOn w:val="DefaultParagraphFont"/>
    <w:link w:val="BodyText"/>
    <w:rsid w:val="008F5758"/>
    <w:rPr>
      <w:sz w:val="24"/>
    </w:rPr>
  </w:style>
  <w:style w:type="character" w:styleId="Hyperlink">
    <w:name w:val="Hyperlink"/>
    <w:basedOn w:val="DefaultParagraphFont"/>
    <w:rsid w:val="00F56F72"/>
    <w:rPr>
      <w:color w:val="0000FF" w:themeColor="hyperlink"/>
      <w:u w:val="single"/>
    </w:rPr>
  </w:style>
  <w:style w:type="paragraph" w:styleId="ListParagraph">
    <w:name w:val="List Paragraph"/>
    <w:basedOn w:val="Normal"/>
    <w:uiPriority w:val="34"/>
    <w:qFormat/>
    <w:rsid w:val="00974FED"/>
    <w:pPr>
      <w:ind w:left="720"/>
      <w:contextualSpacing/>
    </w:pPr>
  </w:style>
  <w:style w:type="paragraph" w:styleId="Subtitle">
    <w:name w:val="Subtitle"/>
    <w:basedOn w:val="Normal"/>
    <w:link w:val="SubtitleChar"/>
    <w:qFormat/>
    <w:rsid w:val="009265BD"/>
    <w:pPr>
      <w:jc w:val="center"/>
    </w:pPr>
    <w:rPr>
      <w:b/>
      <w:szCs w:val="20"/>
    </w:rPr>
  </w:style>
  <w:style w:type="character" w:customStyle="1" w:styleId="SubtitleChar">
    <w:name w:val="Subtitle Char"/>
    <w:basedOn w:val="DefaultParagraphFont"/>
    <w:link w:val="Subtitle"/>
    <w:rsid w:val="009265BD"/>
    <w:rPr>
      <w:b/>
      <w:sz w:val="24"/>
    </w:rPr>
  </w:style>
  <w:style w:type="paragraph" w:styleId="Header">
    <w:name w:val="header"/>
    <w:basedOn w:val="Normal"/>
    <w:link w:val="HeaderChar"/>
    <w:unhideWhenUsed/>
    <w:rsid w:val="00161E3D"/>
    <w:pPr>
      <w:tabs>
        <w:tab w:val="center" w:pos="4680"/>
        <w:tab w:val="right" w:pos="9360"/>
      </w:tabs>
    </w:pPr>
  </w:style>
  <w:style w:type="character" w:customStyle="1" w:styleId="HeaderChar">
    <w:name w:val="Header Char"/>
    <w:basedOn w:val="DefaultParagraphFont"/>
    <w:link w:val="Header"/>
    <w:rsid w:val="00161E3D"/>
    <w:rPr>
      <w:sz w:val="24"/>
      <w:szCs w:val="24"/>
    </w:rPr>
  </w:style>
  <w:style w:type="paragraph" w:styleId="Footer">
    <w:name w:val="footer"/>
    <w:basedOn w:val="Normal"/>
    <w:link w:val="FooterChar"/>
    <w:uiPriority w:val="99"/>
    <w:unhideWhenUsed/>
    <w:rsid w:val="00161E3D"/>
    <w:pPr>
      <w:tabs>
        <w:tab w:val="center" w:pos="4680"/>
        <w:tab w:val="right" w:pos="9360"/>
      </w:tabs>
    </w:pPr>
  </w:style>
  <w:style w:type="character" w:customStyle="1" w:styleId="FooterChar">
    <w:name w:val="Footer Char"/>
    <w:basedOn w:val="DefaultParagraphFont"/>
    <w:link w:val="Footer"/>
    <w:uiPriority w:val="99"/>
    <w:rsid w:val="00161E3D"/>
    <w:rPr>
      <w:sz w:val="24"/>
      <w:szCs w:val="24"/>
    </w:rPr>
  </w:style>
  <w:style w:type="paragraph" w:styleId="NormalWeb">
    <w:name w:val="Normal (Web)"/>
    <w:basedOn w:val="Normal"/>
    <w:uiPriority w:val="99"/>
    <w:unhideWhenUsed/>
    <w:rsid w:val="00161E3D"/>
    <w:pPr>
      <w:spacing w:before="100" w:beforeAutospacing="1" w:after="100" w:afterAutospacing="1"/>
    </w:pPr>
  </w:style>
  <w:style w:type="table" w:styleId="TableGrid">
    <w:name w:val="Table Grid"/>
    <w:basedOn w:val="TableNormal"/>
    <w:rsid w:val="00040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45541"/>
    <w:rPr>
      <w:color w:val="605E5C"/>
      <w:shd w:val="clear" w:color="auto" w:fill="E1DFDD"/>
    </w:rPr>
  </w:style>
  <w:style w:type="character" w:styleId="CommentReference">
    <w:name w:val="annotation reference"/>
    <w:basedOn w:val="DefaultParagraphFont"/>
    <w:semiHidden/>
    <w:unhideWhenUsed/>
    <w:rsid w:val="00B81C5E"/>
    <w:rPr>
      <w:sz w:val="16"/>
      <w:szCs w:val="16"/>
    </w:rPr>
  </w:style>
  <w:style w:type="paragraph" w:styleId="CommentText">
    <w:name w:val="annotation text"/>
    <w:basedOn w:val="Normal"/>
    <w:link w:val="CommentTextChar"/>
    <w:unhideWhenUsed/>
    <w:rsid w:val="00B81C5E"/>
    <w:rPr>
      <w:sz w:val="20"/>
      <w:szCs w:val="20"/>
    </w:rPr>
  </w:style>
  <w:style w:type="character" w:customStyle="1" w:styleId="CommentTextChar">
    <w:name w:val="Comment Text Char"/>
    <w:basedOn w:val="DefaultParagraphFont"/>
    <w:link w:val="CommentText"/>
    <w:rsid w:val="00B81C5E"/>
  </w:style>
  <w:style w:type="paragraph" w:styleId="CommentSubject">
    <w:name w:val="annotation subject"/>
    <w:basedOn w:val="CommentText"/>
    <w:next w:val="CommentText"/>
    <w:link w:val="CommentSubjectChar"/>
    <w:semiHidden/>
    <w:unhideWhenUsed/>
    <w:rsid w:val="00B81C5E"/>
    <w:rPr>
      <w:b/>
      <w:bCs/>
    </w:rPr>
  </w:style>
  <w:style w:type="character" w:customStyle="1" w:styleId="CommentSubjectChar">
    <w:name w:val="Comment Subject Char"/>
    <w:basedOn w:val="CommentTextChar"/>
    <w:link w:val="CommentSubject"/>
    <w:semiHidden/>
    <w:rsid w:val="00B81C5E"/>
    <w:rPr>
      <w:b/>
      <w:bCs/>
    </w:rPr>
  </w:style>
  <w:style w:type="character" w:styleId="Strong">
    <w:name w:val="Strong"/>
    <w:basedOn w:val="DefaultParagraphFont"/>
    <w:uiPriority w:val="22"/>
    <w:qFormat/>
    <w:rsid w:val="00EB6E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26504">
      <w:bodyDiv w:val="1"/>
      <w:marLeft w:val="0"/>
      <w:marRight w:val="0"/>
      <w:marTop w:val="0"/>
      <w:marBottom w:val="0"/>
      <w:divBdr>
        <w:top w:val="none" w:sz="0" w:space="0" w:color="auto"/>
        <w:left w:val="none" w:sz="0" w:space="0" w:color="auto"/>
        <w:bottom w:val="none" w:sz="0" w:space="0" w:color="auto"/>
        <w:right w:val="none" w:sz="0" w:space="0" w:color="auto"/>
      </w:divBdr>
    </w:div>
    <w:div w:id="171997184">
      <w:bodyDiv w:val="1"/>
      <w:marLeft w:val="0"/>
      <w:marRight w:val="0"/>
      <w:marTop w:val="0"/>
      <w:marBottom w:val="0"/>
      <w:divBdr>
        <w:top w:val="none" w:sz="0" w:space="0" w:color="auto"/>
        <w:left w:val="none" w:sz="0" w:space="0" w:color="auto"/>
        <w:bottom w:val="none" w:sz="0" w:space="0" w:color="auto"/>
        <w:right w:val="none" w:sz="0" w:space="0" w:color="auto"/>
      </w:divBdr>
    </w:div>
    <w:div w:id="231738406">
      <w:bodyDiv w:val="1"/>
      <w:marLeft w:val="0"/>
      <w:marRight w:val="0"/>
      <w:marTop w:val="0"/>
      <w:marBottom w:val="0"/>
      <w:divBdr>
        <w:top w:val="none" w:sz="0" w:space="0" w:color="auto"/>
        <w:left w:val="none" w:sz="0" w:space="0" w:color="auto"/>
        <w:bottom w:val="none" w:sz="0" w:space="0" w:color="auto"/>
        <w:right w:val="none" w:sz="0" w:space="0" w:color="auto"/>
      </w:divBdr>
    </w:div>
    <w:div w:id="374890902">
      <w:bodyDiv w:val="1"/>
      <w:marLeft w:val="0"/>
      <w:marRight w:val="0"/>
      <w:marTop w:val="0"/>
      <w:marBottom w:val="0"/>
      <w:divBdr>
        <w:top w:val="none" w:sz="0" w:space="0" w:color="auto"/>
        <w:left w:val="none" w:sz="0" w:space="0" w:color="auto"/>
        <w:bottom w:val="none" w:sz="0" w:space="0" w:color="auto"/>
        <w:right w:val="none" w:sz="0" w:space="0" w:color="auto"/>
      </w:divBdr>
      <w:divsChild>
        <w:div w:id="1584291984">
          <w:marLeft w:val="0"/>
          <w:marRight w:val="0"/>
          <w:marTop w:val="0"/>
          <w:marBottom w:val="0"/>
          <w:divBdr>
            <w:top w:val="none" w:sz="0" w:space="0" w:color="auto"/>
            <w:left w:val="none" w:sz="0" w:space="0" w:color="auto"/>
            <w:bottom w:val="none" w:sz="0" w:space="0" w:color="auto"/>
            <w:right w:val="none" w:sz="0" w:space="0" w:color="auto"/>
          </w:divBdr>
          <w:divsChild>
            <w:div w:id="1023673273">
              <w:marLeft w:val="0"/>
              <w:marRight w:val="0"/>
              <w:marTop w:val="0"/>
              <w:marBottom w:val="151"/>
              <w:divBdr>
                <w:top w:val="none" w:sz="0" w:space="0" w:color="auto"/>
                <w:left w:val="none" w:sz="0" w:space="0" w:color="auto"/>
                <w:bottom w:val="none" w:sz="0" w:space="0" w:color="auto"/>
                <w:right w:val="none" w:sz="0" w:space="0" w:color="auto"/>
              </w:divBdr>
              <w:divsChild>
                <w:div w:id="2092041698">
                  <w:marLeft w:val="0"/>
                  <w:marRight w:val="0"/>
                  <w:marTop w:val="0"/>
                  <w:marBottom w:val="151"/>
                  <w:divBdr>
                    <w:top w:val="none" w:sz="0" w:space="0" w:color="auto"/>
                    <w:left w:val="none" w:sz="0" w:space="0" w:color="auto"/>
                    <w:bottom w:val="none" w:sz="0" w:space="0" w:color="auto"/>
                    <w:right w:val="none" w:sz="0" w:space="0" w:color="auto"/>
                  </w:divBdr>
                  <w:divsChild>
                    <w:div w:id="518465735">
                      <w:marLeft w:val="0"/>
                      <w:marRight w:val="0"/>
                      <w:marTop w:val="0"/>
                      <w:marBottom w:val="151"/>
                      <w:divBdr>
                        <w:top w:val="none" w:sz="0" w:space="0" w:color="auto"/>
                        <w:left w:val="none" w:sz="0" w:space="0" w:color="auto"/>
                        <w:bottom w:val="none" w:sz="0" w:space="0" w:color="auto"/>
                        <w:right w:val="none" w:sz="0" w:space="0" w:color="auto"/>
                      </w:divBdr>
                    </w:div>
                  </w:divsChild>
                </w:div>
              </w:divsChild>
            </w:div>
          </w:divsChild>
        </w:div>
      </w:divsChild>
    </w:div>
    <w:div w:id="792789611">
      <w:bodyDiv w:val="1"/>
      <w:marLeft w:val="0"/>
      <w:marRight w:val="0"/>
      <w:marTop w:val="0"/>
      <w:marBottom w:val="0"/>
      <w:divBdr>
        <w:top w:val="none" w:sz="0" w:space="0" w:color="auto"/>
        <w:left w:val="none" w:sz="0" w:space="0" w:color="auto"/>
        <w:bottom w:val="none" w:sz="0" w:space="0" w:color="auto"/>
        <w:right w:val="none" w:sz="0" w:space="0" w:color="auto"/>
      </w:divBdr>
    </w:div>
    <w:div w:id="891816519">
      <w:bodyDiv w:val="1"/>
      <w:marLeft w:val="0"/>
      <w:marRight w:val="0"/>
      <w:marTop w:val="0"/>
      <w:marBottom w:val="0"/>
      <w:divBdr>
        <w:top w:val="none" w:sz="0" w:space="0" w:color="auto"/>
        <w:left w:val="none" w:sz="0" w:space="0" w:color="auto"/>
        <w:bottom w:val="none" w:sz="0" w:space="0" w:color="auto"/>
        <w:right w:val="none" w:sz="0" w:space="0" w:color="auto"/>
      </w:divBdr>
    </w:div>
    <w:div w:id="1055130535">
      <w:bodyDiv w:val="1"/>
      <w:marLeft w:val="0"/>
      <w:marRight w:val="0"/>
      <w:marTop w:val="0"/>
      <w:marBottom w:val="0"/>
      <w:divBdr>
        <w:top w:val="none" w:sz="0" w:space="0" w:color="auto"/>
        <w:left w:val="none" w:sz="0" w:space="0" w:color="auto"/>
        <w:bottom w:val="none" w:sz="0" w:space="0" w:color="auto"/>
        <w:right w:val="none" w:sz="0" w:space="0" w:color="auto"/>
      </w:divBdr>
    </w:div>
    <w:div w:id="1195727040">
      <w:bodyDiv w:val="1"/>
      <w:marLeft w:val="0"/>
      <w:marRight w:val="0"/>
      <w:marTop w:val="0"/>
      <w:marBottom w:val="0"/>
      <w:divBdr>
        <w:top w:val="none" w:sz="0" w:space="0" w:color="auto"/>
        <w:left w:val="none" w:sz="0" w:space="0" w:color="auto"/>
        <w:bottom w:val="none" w:sz="0" w:space="0" w:color="auto"/>
        <w:right w:val="none" w:sz="0" w:space="0" w:color="auto"/>
      </w:divBdr>
    </w:div>
    <w:div w:id="1320037600">
      <w:bodyDiv w:val="1"/>
      <w:marLeft w:val="0"/>
      <w:marRight w:val="0"/>
      <w:marTop w:val="0"/>
      <w:marBottom w:val="0"/>
      <w:divBdr>
        <w:top w:val="none" w:sz="0" w:space="0" w:color="auto"/>
        <w:left w:val="none" w:sz="0" w:space="0" w:color="auto"/>
        <w:bottom w:val="none" w:sz="0" w:space="0" w:color="auto"/>
        <w:right w:val="none" w:sz="0" w:space="0" w:color="auto"/>
      </w:divBdr>
    </w:div>
    <w:div w:id="1512530444">
      <w:bodyDiv w:val="1"/>
      <w:marLeft w:val="0"/>
      <w:marRight w:val="0"/>
      <w:marTop w:val="0"/>
      <w:marBottom w:val="0"/>
      <w:divBdr>
        <w:top w:val="none" w:sz="0" w:space="0" w:color="auto"/>
        <w:left w:val="none" w:sz="0" w:space="0" w:color="auto"/>
        <w:bottom w:val="none" w:sz="0" w:space="0" w:color="auto"/>
        <w:right w:val="none" w:sz="0" w:space="0" w:color="auto"/>
      </w:divBdr>
    </w:div>
    <w:div w:id="210699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ikole.hurlbert@broomecountyny.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Pages>
  <Words>1908</Words>
  <Characters>10877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Cortland County</Company>
  <LinksUpToDate>false</LinksUpToDate>
  <CharactersWithSpaces>12760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Canzano</dc:creator>
  <cp:lastModifiedBy>Hurlbert, Nikole X.</cp:lastModifiedBy>
  <cp:revision>6</cp:revision>
  <cp:lastPrinted>2026-04-24T12:57:00Z</cp:lastPrinted>
  <dcterms:created xsi:type="dcterms:W3CDTF">2026-06-29T13:10:00Z</dcterms:created>
  <dcterms:modified xsi:type="dcterms:W3CDTF">2026-06-29T16:00:00Z</dcterms:modified>
</cp:coreProperties>
</file>