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8D" w:rsidRDefault="00DC738D" w:rsidP="00DC738D">
      <w:pPr>
        <w:spacing w:after="0" w:line="240" w:lineRule="auto"/>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Department of Audit &amp; Control – Quarterly Report</w:t>
      </w:r>
    </w:p>
    <w:p w:rsidR="00DC738D" w:rsidRDefault="00DC738D" w:rsidP="00DC738D">
      <w:pPr>
        <w:spacing w:after="0" w:line="240" w:lineRule="auto"/>
        <w:rPr>
          <w:rFonts w:ascii="Times New Roman" w:hAnsi="Times New Roman" w:cs="Times New Roman"/>
          <w:sz w:val="24"/>
          <w:szCs w:val="24"/>
          <w:u w:val="single"/>
        </w:rPr>
      </w:pPr>
    </w:p>
    <w:p w:rsidR="00DC738D" w:rsidRDefault="00DC738D" w:rsidP="00DC738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Q2-2018</w:t>
      </w:r>
    </w:p>
    <w:p w:rsidR="00DC738D" w:rsidRDefault="00DC738D" w:rsidP="00DC738D">
      <w:pPr>
        <w:spacing w:after="0" w:line="240" w:lineRule="auto"/>
        <w:rPr>
          <w:rFonts w:ascii="Times New Roman" w:hAnsi="Times New Roman" w:cs="Times New Roman"/>
          <w:sz w:val="24"/>
          <w:szCs w:val="24"/>
        </w:rPr>
      </w:pPr>
    </w:p>
    <w:p w:rsidR="00DC738D" w:rsidRDefault="00DC738D" w:rsidP="00DC738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General</w:t>
      </w:r>
      <w:r>
        <w:rPr>
          <w:rFonts w:ascii="Times New Roman" w:hAnsi="Times New Roman" w:cs="Times New Roman"/>
          <w:sz w:val="24"/>
          <w:szCs w:val="24"/>
        </w:rPr>
        <w:t>:</w:t>
      </w:r>
      <w:r>
        <w:rPr>
          <w:rFonts w:ascii="Times New Roman" w:hAnsi="Times New Roman" w:cs="Times New Roman"/>
          <w:sz w:val="24"/>
          <w:szCs w:val="24"/>
        </w:rPr>
        <w:tab/>
      </w:r>
    </w:p>
    <w:p w:rsidR="00DC738D" w:rsidRDefault="00DC738D" w:rsidP="00DC738D">
      <w:pPr>
        <w:spacing w:after="0" w:line="240" w:lineRule="auto"/>
        <w:rPr>
          <w:rFonts w:ascii="Times New Roman" w:hAnsi="Times New Roman" w:cs="Times New Roman"/>
          <w:sz w:val="24"/>
          <w:szCs w:val="24"/>
        </w:rPr>
      </w:pPr>
    </w:p>
    <w:p w:rsidR="00DC738D" w:rsidRDefault="00DC738D" w:rsidP="00DC73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External audit fieldwork is complete and draft reports have been prepared and reviewed.  A formal exit presentation is scheduled for July.</w:t>
      </w:r>
    </w:p>
    <w:p w:rsidR="00DC738D" w:rsidRDefault="00DC738D" w:rsidP="00DC738D">
      <w:pPr>
        <w:spacing w:after="0" w:line="240" w:lineRule="auto"/>
        <w:rPr>
          <w:rFonts w:ascii="Times New Roman" w:hAnsi="Times New Roman" w:cs="Times New Roman"/>
          <w:sz w:val="24"/>
          <w:szCs w:val="24"/>
        </w:rPr>
      </w:pPr>
    </w:p>
    <w:p w:rsidR="00DC738D" w:rsidRDefault="00DC738D" w:rsidP="00DC73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Audit and Control’s requested 2019 Budget was prepared and submitted to OMB.  A continuing budget has been requested for 2019, with no enhancements, upgrades or requests for new equipment.</w:t>
      </w:r>
    </w:p>
    <w:p w:rsidR="00DC738D" w:rsidRPr="00DC738D" w:rsidRDefault="00DC738D" w:rsidP="00DC738D">
      <w:pPr>
        <w:pStyle w:val="ListParagraph"/>
        <w:rPr>
          <w:rFonts w:ascii="Times New Roman" w:hAnsi="Times New Roman" w:cs="Times New Roman"/>
          <w:sz w:val="24"/>
          <w:szCs w:val="24"/>
        </w:rPr>
      </w:pPr>
    </w:p>
    <w:p w:rsidR="00DC738D" w:rsidRDefault="00DC738D" w:rsidP="00DC738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Internal Audit Unit</w:t>
      </w:r>
    </w:p>
    <w:p w:rsidR="00DC738D" w:rsidRDefault="00DC738D" w:rsidP="00DC738D">
      <w:pPr>
        <w:spacing w:after="0" w:line="240" w:lineRule="auto"/>
        <w:rPr>
          <w:rFonts w:ascii="Times New Roman" w:hAnsi="Times New Roman" w:cs="Times New Roman"/>
          <w:sz w:val="24"/>
          <w:szCs w:val="24"/>
        </w:rPr>
      </w:pPr>
    </w:p>
    <w:p w:rsidR="00DC738D" w:rsidRDefault="00DC738D" w:rsidP="00DC73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 analysis of the County’s Off-Ledger bank accounts has been completed and released.</w:t>
      </w:r>
    </w:p>
    <w:p w:rsidR="00DC738D" w:rsidRDefault="00DC738D" w:rsidP="00DC738D">
      <w:pPr>
        <w:spacing w:after="0" w:line="240" w:lineRule="auto"/>
        <w:rPr>
          <w:rFonts w:ascii="Times New Roman" w:hAnsi="Times New Roman" w:cs="Times New Roman"/>
          <w:sz w:val="24"/>
          <w:szCs w:val="24"/>
        </w:rPr>
      </w:pPr>
    </w:p>
    <w:p w:rsidR="00DC738D" w:rsidRDefault="00DC738D" w:rsidP="00DC73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 audit of the District Attorney’s Traffic Diversion Program has been completed.  A Draft Report has been prepared and we are waiting for a meeting with the District Attorney to discuss same.</w:t>
      </w:r>
    </w:p>
    <w:p w:rsidR="00DC738D" w:rsidRPr="00DC738D" w:rsidRDefault="00DC738D" w:rsidP="00DC738D">
      <w:pPr>
        <w:pStyle w:val="ListParagraph"/>
        <w:rPr>
          <w:rFonts w:ascii="Times New Roman" w:hAnsi="Times New Roman" w:cs="Times New Roman"/>
          <w:sz w:val="24"/>
          <w:szCs w:val="24"/>
        </w:rPr>
      </w:pPr>
    </w:p>
    <w:p w:rsidR="00DC738D" w:rsidRDefault="00DC738D" w:rsidP="00DC73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 analysis of accounts receivable for the first quarter of 2018 is underway.</w:t>
      </w:r>
    </w:p>
    <w:p w:rsidR="00DC738D" w:rsidRDefault="00DC738D" w:rsidP="00DC738D">
      <w:pPr>
        <w:spacing w:after="0" w:line="240" w:lineRule="auto"/>
        <w:rPr>
          <w:rFonts w:ascii="Times New Roman" w:hAnsi="Times New Roman" w:cs="Times New Roman"/>
          <w:sz w:val="24"/>
          <w:szCs w:val="24"/>
        </w:rPr>
      </w:pPr>
    </w:p>
    <w:p w:rsidR="00DC738D" w:rsidRDefault="00DC738D" w:rsidP="00DC738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Accounting Unit</w:t>
      </w:r>
      <w:r>
        <w:rPr>
          <w:rFonts w:ascii="Times New Roman" w:hAnsi="Times New Roman" w:cs="Times New Roman"/>
          <w:sz w:val="24"/>
          <w:szCs w:val="24"/>
        </w:rPr>
        <w:t>:</w:t>
      </w:r>
    </w:p>
    <w:p w:rsidR="00DC738D" w:rsidRDefault="00DC738D" w:rsidP="00DC738D">
      <w:pPr>
        <w:spacing w:after="0" w:line="240" w:lineRule="auto"/>
        <w:rPr>
          <w:rFonts w:ascii="Times New Roman" w:hAnsi="Times New Roman" w:cs="Times New Roman"/>
          <w:sz w:val="24"/>
          <w:szCs w:val="24"/>
        </w:rPr>
      </w:pPr>
    </w:p>
    <w:p w:rsidR="00DC738D" w:rsidRDefault="00DC738D" w:rsidP="00DC73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reconciliations for the County’s 49 on-ledger accounts are complete.  No non-routine issues.</w:t>
      </w:r>
    </w:p>
    <w:p w:rsidR="00DC738D" w:rsidRDefault="00DC738D" w:rsidP="00DC738D">
      <w:pPr>
        <w:spacing w:after="0" w:line="240" w:lineRule="auto"/>
        <w:rPr>
          <w:rFonts w:ascii="Times New Roman" w:hAnsi="Times New Roman" w:cs="Times New Roman"/>
          <w:sz w:val="24"/>
          <w:szCs w:val="24"/>
        </w:rPr>
      </w:pPr>
    </w:p>
    <w:p w:rsidR="00DC738D" w:rsidRDefault="00DC738D" w:rsidP="00DC73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reconciliations for the County’s 20 off-ledger accounts are complete.  No non-routine issues.</w:t>
      </w:r>
    </w:p>
    <w:p w:rsidR="00DC738D" w:rsidRDefault="00DC738D" w:rsidP="00DC738D">
      <w:pPr>
        <w:spacing w:after="0" w:line="240" w:lineRule="auto"/>
        <w:rPr>
          <w:rFonts w:ascii="Times New Roman" w:hAnsi="Times New Roman" w:cs="Times New Roman"/>
          <w:sz w:val="24"/>
          <w:szCs w:val="24"/>
        </w:rPr>
      </w:pPr>
    </w:p>
    <w:p w:rsidR="00DC738D" w:rsidRDefault="00DC738D" w:rsidP="00DC738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Accounts Payable Unit</w:t>
      </w:r>
      <w:r>
        <w:rPr>
          <w:rFonts w:ascii="Times New Roman" w:hAnsi="Times New Roman" w:cs="Times New Roman"/>
          <w:sz w:val="24"/>
          <w:szCs w:val="24"/>
        </w:rPr>
        <w:t>:</w:t>
      </w:r>
    </w:p>
    <w:p w:rsidR="00DC738D" w:rsidRDefault="00DC738D" w:rsidP="00DC738D">
      <w:pPr>
        <w:spacing w:after="0" w:line="240" w:lineRule="auto"/>
        <w:rPr>
          <w:rFonts w:ascii="Times New Roman" w:hAnsi="Times New Roman" w:cs="Times New Roman"/>
          <w:sz w:val="24"/>
          <w:szCs w:val="24"/>
        </w:rPr>
      </w:pPr>
    </w:p>
    <w:p w:rsidR="00DC738D" w:rsidRDefault="00DC738D" w:rsidP="00DC73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4851 disbursement instruments, totaling nearly $73M were audited and approved during the second quarter of 2018.</w:t>
      </w:r>
    </w:p>
    <w:p w:rsidR="00DC738D" w:rsidRDefault="00DC738D" w:rsidP="00DC738D">
      <w:pPr>
        <w:spacing w:after="0" w:line="240" w:lineRule="auto"/>
        <w:rPr>
          <w:rFonts w:ascii="Times New Roman" w:hAnsi="Times New Roman" w:cs="Times New Roman"/>
          <w:sz w:val="24"/>
          <w:szCs w:val="24"/>
        </w:rPr>
      </w:pPr>
    </w:p>
    <w:p w:rsidR="00DC738D" w:rsidRDefault="00DC738D" w:rsidP="00DC73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payables are being processed within 5 days of receipt.</w:t>
      </w:r>
    </w:p>
    <w:p w:rsidR="00DC738D" w:rsidRPr="00DC738D" w:rsidRDefault="00DC738D" w:rsidP="00DC738D">
      <w:pPr>
        <w:pStyle w:val="ListParagraph"/>
        <w:rPr>
          <w:rFonts w:ascii="Times New Roman" w:hAnsi="Times New Roman" w:cs="Times New Roman"/>
          <w:sz w:val="24"/>
          <w:szCs w:val="24"/>
        </w:rPr>
      </w:pPr>
    </w:p>
    <w:p w:rsidR="00DC738D" w:rsidRDefault="00DC738D" w:rsidP="00DC738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Assigned Counsel Unit</w:t>
      </w:r>
      <w:r>
        <w:rPr>
          <w:rFonts w:ascii="Times New Roman" w:hAnsi="Times New Roman" w:cs="Times New Roman"/>
          <w:sz w:val="24"/>
          <w:szCs w:val="24"/>
        </w:rPr>
        <w:t>:</w:t>
      </w:r>
    </w:p>
    <w:p w:rsidR="00DC738D" w:rsidRDefault="00DC738D" w:rsidP="00DC738D">
      <w:pPr>
        <w:spacing w:after="0" w:line="240" w:lineRule="auto"/>
        <w:rPr>
          <w:rFonts w:ascii="Times New Roman" w:hAnsi="Times New Roman" w:cs="Times New Roman"/>
          <w:sz w:val="24"/>
          <w:szCs w:val="24"/>
        </w:rPr>
      </w:pPr>
    </w:p>
    <w:p w:rsidR="00DC738D" w:rsidRDefault="00DC738D" w:rsidP="00DC73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Expenses related to indigent defense </w:t>
      </w:r>
      <w:r w:rsidR="00536F8D">
        <w:rPr>
          <w:rFonts w:ascii="Times New Roman" w:hAnsi="Times New Roman" w:cs="Times New Roman"/>
          <w:sz w:val="24"/>
          <w:szCs w:val="24"/>
        </w:rPr>
        <w:t>in Criminal and Family Court are tracking in line with 2017.</w:t>
      </w:r>
    </w:p>
    <w:p w:rsidR="00536F8D" w:rsidRDefault="00536F8D" w:rsidP="00536F8D">
      <w:pPr>
        <w:spacing w:after="0" w:line="240" w:lineRule="auto"/>
        <w:rPr>
          <w:rFonts w:ascii="Times New Roman" w:hAnsi="Times New Roman" w:cs="Times New Roman"/>
          <w:sz w:val="24"/>
          <w:szCs w:val="24"/>
        </w:rPr>
      </w:pPr>
    </w:p>
    <w:p w:rsidR="00536F8D" w:rsidRDefault="00536F8D" w:rsidP="00536F8D">
      <w:pPr>
        <w:spacing w:after="0" w:line="240" w:lineRule="auto"/>
        <w:rPr>
          <w:rFonts w:ascii="Times New Roman" w:hAnsi="Times New Roman" w:cs="Times New Roman"/>
          <w:sz w:val="24"/>
          <w:szCs w:val="24"/>
          <w:u w:val="single"/>
        </w:rPr>
      </w:pPr>
    </w:p>
    <w:p w:rsidR="00536F8D" w:rsidRDefault="00536F8D" w:rsidP="00536F8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Weights and Measures Unit</w:t>
      </w:r>
      <w:r>
        <w:rPr>
          <w:rFonts w:ascii="Times New Roman" w:hAnsi="Times New Roman" w:cs="Times New Roman"/>
          <w:sz w:val="24"/>
          <w:szCs w:val="24"/>
        </w:rPr>
        <w:t>:</w:t>
      </w:r>
    </w:p>
    <w:p w:rsidR="00536F8D" w:rsidRDefault="00536F8D" w:rsidP="00536F8D">
      <w:pPr>
        <w:spacing w:after="0" w:line="240" w:lineRule="auto"/>
        <w:rPr>
          <w:rFonts w:ascii="Times New Roman" w:hAnsi="Times New Roman" w:cs="Times New Roman"/>
          <w:sz w:val="24"/>
          <w:szCs w:val="24"/>
        </w:rPr>
      </w:pPr>
    </w:p>
    <w:p w:rsidR="00536F8D" w:rsidRDefault="00536F8D" w:rsidP="00536F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Required inspections of weighing and measuring devices are proceeding according to plan.</w:t>
      </w:r>
    </w:p>
    <w:p w:rsidR="00536F8D" w:rsidRDefault="00536F8D" w:rsidP="00536F8D">
      <w:pPr>
        <w:spacing w:after="0" w:line="240" w:lineRule="auto"/>
        <w:rPr>
          <w:rFonts w:ascii="Times New Roman" w:hAnsi="Times New Roman" w:cs="Times New Roman"/>
          <w:sz w:val="24"/>
          <w:szCs w:val="24"/>
        </w:rPr>
      </w:pPr>
    </w:p>
    <w:p w:rsidR="00536F8D" w:rsidRDefault="00536F8D" w:rsidP="00536F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York State is considering new testing protocols for gasoline, Jet A and AVGas, because of safety issues related to fire hazards and benzene exposure and Airport fuel quality issues.</w:t>
      </w:r>
    </w:p>
    <w:p w:rsidR="00536F8D" w:rsidRPr="00536F8D" w:rsidRDefault="00536F8D" w:rsidP="00536F8D">
      <w:pPr>
        <w:pStyle w:val="ListParagraph"/>
        <w:rPr>
          <w:rFonts w:ascii="Times New Roman" w:hAnsi="Times New Roman" w:cs="Times New Roman"/>
          <w:sz w:val="24"/>
          <w:szCs w:val="24"/>
        </w:rPr>
      </w:pPr>
    </w:p>
    <w:p w:rsidR="00536F8D" w:rsidRDefault="00536F8D" w:rsidP="00536F8D">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Meters on trucks delivering gasoline would be tested using a petroleum distillate (diesel, fuel oil, kerosene, etc.) that is less volatile and less chemically harmful than gasoline.</w:t>
      </w:r>
    </w:p>
    <w:p w:rsidR="00536F8D" w:rsidRDefault="00536F8D" w:rsidP="00536F8D">
      <w:pPr>
        <w:pStyle w:val="ListParagraph"/>
        <w:spacing w:after="0" w:line="240" w:lineRule="auto"/>
        <w:ind w:left="1080"/>
        <w:rPr>
          <w:rFonts w:ascii="Times New Roman" w:hAnsi="Times New Roman" w:cs="Times New Roman"/>
          <w:sz w:val="24"/>
          <w:szCs w:val="24"/>
        </w:rPr>
      </w:pPr>
    </w:p>
    <w:p w:rsidR="00536F8D" w:rsidRDefault="00536F8D" w:rsidP="00536F8D">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It may be recommended that Airport fuel dispensing systems be tested by specialized independent contractors.  Besides the above-mentioned issues that would apply to AVGas (Jet A is actually a distillate, very similar to kerosene), the concern with regard to Airport fuels, is the potential for contamination.  Small amounts of previously tested product can be introduced to tested product through contact in the testing equipment.  The contamination could cause an engine performance issue, that while acceptable at 65 mph, is unacceptable at 30k feet.</w:t>
      </w:r>
    </w:p>
    <w:p w:rsidR="00536F8D" w:rsidRPr="00536F8D" w:rsidRDefault="00536F8D" w:rsidP="00536F8D">
      <w:pPr>
        <w:spacing w:after="0" w:line="240" w:lineRule="auto"/>
        <w:rPr>
          <w:rFonts w:ascii="Times New Roman" w:hAnsi="Times New Roman" w:cs="Times New Roman"/>
          <w:sz w:val="24"/>
          <w:szCs w:val="24"/>
        </w:rPr>
      </w:pPr>
    </w:p>
    <w:sectPr w:rsidR="00536F8D" w:rsidRPr="00536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F306A"/>
    <w:multiLevelType w:val="hybridMultilevel"/>
    <w:tmpl w:val="B68485E6"/>
    <w:lvl w:ilvl="0" w:tplc="1568804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8D"/>
    <w:rsid w:val="000D450F"/>
    <w:rsid w:val="001C73CC"/>
    <w:rsid w:val="0029016C"/>
    <w:rsid w:val="00536F8D"/>
    <w:rsid w:val="007C48C4"/>
    <w:rsid w:val="00DC738D"/>
    <w:rsid w:val="00FD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71371-99B1-49DF-BF9C-CF560295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8D"/>
    <w:pPr>
      <w:ind w:left="720"/>
      <w:contextualSpacing/>
    </w:pPr>
  </w:style>
  <w:style w:type="paragraph" w:styleId="BalloonText">
    <w:name w:val="Balloon Text"/>
    <w:basedOn w:val="Normal"/>
    <w:link w:val="BalloonTextChar"/>
    <w:uiPriority w:val="99"/>
    <w:semiHidden/>
    <w:unhideWhenUsed/>
    <w:rsid w:val="00536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Jackie A.</dc:creator>
  <cp:keywords/>
  <dc:description/>
  <cp:lastModifiedBy>Williams, Jackie A.</cp:lastModifiedBy>
  <cp:revision>2</cp:revision>
  <cp:lastPrinted>2018-07-31T14:45:00Z</cp:lastPrinted>
  <dcterms:created xsi:type="dcterms:W3CDTF">2018-08-01T13:52:00Z</dcterms:created>
  <dcterms:modified xsi:type="dcterms:W3CDTF">2018-08-01T13:52:00Z</dcterms:modified>
</cp:coreProperties>
</file>